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4D1C1" w14:textId="77777777" w:rsidR="007439A6" w:rsidRPr="00B71376" w:rsidRDefault="008F55E0">
      <w:pPr>
        <w:jc w:val="center"/>
        <w:rPr>
          <w:sz w:val="22"/>
          <w:szCs w:val="22"/>
        </w:rPr>
      </w:pPr>
      <w:r w:rsidRPr="00B71376">
        <w:rPr>
          <w:sz w:val="22"/>
          <w:szCs w:val="22"/>
        </w:rPr>
        <w:t>PROGRAM</w:t>
      </w:r>
      <w:bookmarkStart w:id="0" w:name="_GoBack"/>
      <w:bookmarkEnd w:id="0"/>
      <w:r w:rsidRPr="00B71376">
        <w:rPr>
          <w:sz w:val="22"/>
          <w:szCs w:val="22"/>
        </w:rPr>
        <w:t>MATIC AGREEMENT</w:t>
      </w:r>
    </w:p>
    <w:p w14:paraId="12D4D64A" w14:textId="52E40B14" w:rsidR="007439A6" w:rsidRPr="00B31C18" w:rsidRDefault="008F55E0">
      <w:pPr>
        <w:jc w:val="center"/>
        <w:rPr>
          <w:sz w:val="22"/>
          <w:szCs w:val="22"/>
        </w:rPr>
      </w:pPr>
      <w:r w:rsidRPr="00B71376">
        <w:rPr>
          <w:sz w:val="22"/>
          <w:szCs w:val="22"/>
        </w:rPr>
        <w:t xml:space="preserve">AMONG </w:t>
      </w:r>
      <w:r w:rsidR="00E7548B" w:rsidRPr="00B71376">
        <w:rPr>
          <w:sz w:val="22"/>
          <w:szCs w:val="22"/>
        </w:rPr>
        <w:t xml:space="preserve">THE CITY OF </w:t>
      </w:r>
      <w:r w:rsidR="0078568B">
        <w:rPr>
          <w:sz w:val="22"/>
          <w:szCs w:val="22"/>
        </w:rPr>
        <w:t xml:space="preserve">SOUTH BEND, THE </w:t>
      </w:r>
    </w:p>
    <w:p w14:paraId="12532663" w14:textId="1189F0AF" w:rsidR="00F3325A" w:rsidRPr="00520501" w:rsidRDefault="00213029" w:rsidP="00F3325A">
      <w:pPr>
        <w:jc w:val="center"/>
        <w:rPr>
          <w:sz w:val="22"/>
          <w:szCs w:val="22"/>
        </w:rPr>
      </w:pPr>
      <w:r w:rsidRPr="00B31C18">
        <w:rPr>
          <w:sz w:val="22"/>
          <w:szCs w:val="22"/>
        </w:rPr>
        <w:t>INDIANA STATE HIS</w:t>
      </w:r>
      <w:r w:rsidR="007439A6" w:rsidRPr="00B31C18">
        <w:rPr>
          <w:sz w:val="22"/>
          <w:szCs w:val="22"/>
        </w:rPr>
        <w:t>TORIC PRESERVATION OFFICER</w:t>
      </w:r>
      <w:r w:rsidR="0078568B">
        <w:rPr>
          <w:sz w:val="22"/>
          <w:szCs w:val="22"/>
        </w:rPr>
        <w:t xml:space="preserve">, AND THE </w:t>
      </w:r>
      <w:r w:rsidR="0009274C">
        <w:rPr>
          <w:sz w:val="22"/>
          <w:szCs w:val="22"/>
        </w:rPr>
        <w:t>HISTORIC PRESERVATION COMMISSION OF SOUTH BEND AND ST. JOSEPH COUNTY, INDIANA</w:t>
      </w:r>
      <w:r w:rsidR="00242899">
        <w:rPr>
          <w:sz w:val="22"/>
          <w:szCs w:val="22"/>
        </w:rPr>
        <w:t xml:space="preserve"> </w:t>
      </w:r>
      <w:r w:rsidR="008F55E0" w:rsidRPr="00520501">
        <w:rPr>
          <w:sz w:val="22"/>
          <w:szCs w:val="22"/>
        </w:rPr>
        <w:t xml:space="preserve">REGARDING THE </w:t>
      </w:r>
      <w:r w:rsidR="00C65016" w:rsidRPr="00520501">
        <w:rPr>
          <w:sz w:val="22"/>
          <w:szCs w:val="22"/>
        </w:rPr>
        <w:t xml:space="preserve">ADMINISTRATION OF CERTAIN </w:t>
      </w:r>
    </w:p>
    <w:p w14:paraId="1AF45CD7" w14:textId="77777777" w:rsidR="00F3325A" w:rsidRPr="0062421B" w:rsidRDefault="00F3325A" w:rsidP="00F3325A">
      <w:pPr>
        <w:jc w:val="center"/>
        <w:rPr>
          <w:sz w:val="22"/>
          <w:szCs w:val="22"/>
        </w:rPr>
      </w:pPr>
      <w:r w:rsidRPr="0062421B">
        <w:rPr>
          <w:sz w:val="22"/>
          <w:szCs w:val="22"/>
        </w:rPr>
        <w:t>HUD-ASSISTED PROJECTS AND PROGRAMS SUBJECT TO</w:t>
      </w:r>
    </w:p>
    <w:p w14:paraId="0CDCC769" w14:textId="6CF7D535" w:rsidR="00F3325A" w:rsidRPr="00097F94" w:rsidRDefault="00F3325A" w:rsidP="00F3325A">
      <w:pPr>
        <w:jc w:val="center"/>
        <w:rPr>
          <w:sz w:val="22"/>
          <w:szCs w:val="22"/>
        </w:rPr>
      </w:pPr>
      <w:r w:rsidRPr="00097F94">
        <w:rPr>
          <w:sz w:val="22"/>
          <w:szCs w:val="22"/>
        </w:rPr>
        <w:t>24 CFR PART 58</w:t>
      </w:r>
      <w:r w:rsidR="0009274C">
        <w:rPr>
          <w:sz w:val="22"/>
          <w:szCs w:val="22"/>
        </w:rPr>
        <w:t xml:space="preserve"> </w:t>
      </w:r>
      <w:r w:rsidRPr="00097F94">
        <w:rPr>
          <w:sz w:val="22"/>
          <w:szCs w:val="22"/>
        </w:rPr>
        <w:t>IN</w:t>
      </w:r>
      <w:r w:rsidR="0009274C">
        <w:rPr>
          <w:sz w:val="22"/>
          <w:szCs w:val="22"/>
        </w:rPr>
        <w:t xml:space="preserve"> </w:t>
      </w:r>
      <w:r w:rsidRPr="00097F94">
        <w:rPr>
          <w:sz w:val="22"/>
          <w:szCs w:val="22"/>
        </w:rPr>
        <w:t>THE STATE OF INDIANA</w:t>
      </w:r>
    </w:p>
    <w:p w14:paraId="0CDABB86" w14:textId="77777777" w:rsidR="008F55E0" w:rsidRDefault="008F55E0">
      <w:pPr>
        <w:jc w:val="center"/>
        <w:rPr>
          <w:sz w:val="22"/>
        </w:rPr>
      </w:pPr>
    </w:p>
    <w:p w14:paraId="3E58B5E2" w14:textId="41ABCDA2" w:rsidR="008F55E0" w:rsidRDefault="003F0F76" w:rsidP="00764773">
      <w:pPr>
        <w:rPr>
          <w:sz w:val="22"/>
        </w:rPr>
      </w:pPr>
      <w:r>
        <w:rPr>
          <w:sz w:val="22"/>
        </w:rPr>
        <w:t>THIS PROGROMMATIC AGREEMENT (Agreement) is between the City of South Bend, by and through its Board of Public Works on behalf of its Department of Community Investment (City), the Indiana State Historic Preservation Officer (Indiana SHPO), and the Historic Preservation Commission of South Bend and St. Joseph County, Indiana (HPC), and is entered into effective the 1</w:t>
      </w:r>
      <w:r w:rsidRPr="00764773">
        <w:rPr>
          <w:sz w:val="22"/>
          <w:vertAlign w:val="superscript"/>
        </w:rPr>
        <w:t>st</w:t>
      </w:r>
      <w:r>
        <w:rPr>
          <w:sz w:val="22"/>
        </w:rPr>
        <w:t xml:space="preserve"> day of </w:t>
      </w:r>
      <w:r w:rsidR="00502884">
        <w:rPr>
          <w:sz w:val="22"/>
        </w:rPr>
        <w:t>January 2020</w:t>
      </w:r>
      <w:r>
        <w:rPr>
          <w:sz w:val="22"/>
        </w:rPr>
        <w:t>.</w:t>
      </w:r>
    </w:p>
    <w:p w14:paraId="6C466D66" w14:textId="77777777" w:rsidR="008F55E0" w:rsidRDefault="008F55E0">
      <w:pPr>
        <w:rPr>
          <w:sz w:val="22"/>
        </w:rPr>
      </w:pPr>
    </w:p>
    <w:p w14:paraId="64DFDB23" w14:textId="77777777" w:rsidR="00A94E68" w:rsidRPr="00B31C18" w:rsidRDefault="008F55E0" w:rsidP="00F01E85">
      <w:pPr>
        <w:rPr>
          <w:sz w:val="22"/>
          <w:szCs w:val="22"/>
        </w:rPr>
      </w:pPr>
      <w:r w:rsidRPr="00B71376">
        <w:rPr>
          <w:b/>
          <w:sz w:val="22"/>
          <w:szCs w:val="22"/>
        </w:rPr>
        <w:t>W</w:t>
      </w:r>
      <w:r w:rsidR="00A94E68" w:rsidRPr="00B71376">
        <w:rPr>
          <w:b/>
          <w:sz w:val="22"/>
          <w:szCs w:val="22"/>
        </w:rPr>
        <w:t>HEREAS</w:t>
      </w:r>
      <w:r w:rsidR="00A94E68" w:rsidRPr="00B71376">
        <w:rPr>
          <w:sz w:val="22"/>
          <w:szCs w:val="22"/>
        </w:rPr>
        <w:t>,</w:t>
      </w:r>
      <w:r w:rsidRPr="00B71376">
        <w:rPr>
          <w:sz w:val="22"/>
          <w:szCs w:val="22"/>
        </w:rPr>
        <w:t xml:space="preserve"> the </w:t>
      </w:r>
      <w:r w:rsidR="00A94E68" w:rsidRPr="00B71376">
        <w:rPr>
          <w:sz w:val="22"/>
          <w:szCs w:val="22"/>
        </w:rPr>
        <w:t>U.S. Department of Housing and Urban Development (HUD) through various offices, including the Offices of the Assistant Secretaries for Housing – Federal Housing Commissioner, Public and Indian Hous</w:t>
      </w:r>
      <w:r w:rsidR="00A94E68" w:rsidRPr="00B31C18">
        <w:rPr>
          <w:sz w:val="22"/>
          <w:szCs w:val="22"/>
        </w:rPr>
        <w:t>ing, and Community Planning and Development, provides grant and/or entitlement funding to the State of Indiana and to entitlement communities in Indiana; and</w:t>
      </w:r>
    </w:p>
    <w:p w14:paraId="7AE6BBEE" w14:textId="77777777" w:rsidR="00A94E68" w:rsidRPr="00B31C18" w:rsidRDefault="00A94E68" w:rsidP="00F01E85">
      <w:pPr>
        <w:rPr>
          <w:sz w:val="22"/>
          <w:szCs w:val="22"/>
        </w:rPr>
      </w:pPr>
    </w:p>
    <w:p w14:paraId="00C4A116" w14:textId="4D7F2619" w:rsidR="00A94E68" w:rsidRPr="00520501" w:rsidRDefault="00A94E68" w:rsidP="00F01E85">
      <w:pPr>
        <w:rPr>
          <w:sz w:val="22"/>
          <w:szCs w:val="22"/>
        </w:rPr>
      </w:pPr>
      <w:r w:rsidRPr="00B31C18">
        <w:rPr>
          <w:b/>
          <w:sz w:val="22"/>
          <w:szCs w:val="22"/>
        </w:rPr>
        <w:t>WHEREAS</w:t>
      </w:r>
      <w:r w:rsidRPr="00B31C18">
        <w:rPr>
          <w:sz w:val="22"/>
          <w:szCs w:val="22"/>
        </w:rPr>
        <w:t xml:space="preserve">, the </w:t>
      </w:r>
      <w:r w:rsidR="00EF1442" w:rsidRPr="00B31C18">
        <w:rPr>
          <w:sz w:val="22"/>
          <w:szCs w:val="22"/>
        </w:rPr>
        <w:t xml:space="preserve">City is an </w:t>
      </w:r>
      <w:r w:rsidRPr="00B31C18">
        <w:rPr>
          <w:sz w:val="22"/>
          <w:szCs w:val="22"/>
        </w:rPr>
        <w:t>entitlement communit</w:t>
      </w:r>
      <w:r w:rsidR="002A0EB9" w:rsidRPr="00520501">
        <w:rPr>
          <w:sz w:val="22"/>
          <w:szCs w:val="22"/>
        </w:rPr>
        <w:t>y</w:t>
      </w:r>
      <w:r w:rsidR="00F21293" w:rsidRPr="00520501">
        <w:rPr>
          <w:sz w:val="22"/>
          <w:szCs w:val="22"/>
        </w:rPr>
        <w:t xml:space="preserve"> in the State of Indiana; and</w:t>
      </w:r>
    </w:p>
    <w:p w14:paraId="126473C8" w14:textId="77777777" w:rsidR="00A94E68" w:rsidRPr="0062421B" w:rsidRDefault="00A94E68" w:rsidP="00F01E85">
      <w:pPr>
        <w:rPr>
          <w:sz w:val="22"/>
          <w:szCs w:val="22"/>
        </w:rPr>
      </w:pPr>
    </w:p>
    <w:p w14:paraId="32BA6845" w14:textId="77777777" w:rsidR="00F21293" w:rsidRPr="00097F94" w:rsidRDefault="00F21293" w:rsidP="00F01E85">
      <w:pPr>
        <w:rPr>
          <w:sz w:val="22"/>
          <w:szCs w:val="22"/>
        </w:rPr>
      </w:pPr>
      <w:r w:rsidRPr="0062421B">
        <w:rPr>
          <w:b/>
          <w:sz w:val="22"/>
          <w:szCs w:val="22"/>
        </w:rPr>
        <w:t>WHEREAS</w:t>
      </w:r>
      <w:r w:rsidRPr="0062421B">
        <w:rPr>
          <w:sz w:val="22"/>
          <w:szCs w:val="22"/>
        </w:rPr>
        <w:t xml:space="preserve">, the </w:t>
      </w:r>
      <w:r w:rsidR="00684624" w:rsidRPr="0062421B">
        <w:rPr>
          <w:sz w:val="22"/>
          <w:szCs w:val="22"/>
        </w:rPr>
        <w:t>City</w:t>
      </w:r>
      <w:r w:rsidRPr="0062421B">
        <w:rPr>
          <w:sz w:val="22"/>
          <w:szCs w:val="22"/>
        </w:rPr>
        <w:t>, now, or may in the future, administer HUD grant and/or entitlement programs which include, but are not limited to, the following HUD Programs:</w:t>
      </w:r>
    </w:p>
    <w:p w14:paraId="343EEF47" w14:textId="77777777" w:rsidR="0055645B" w:rsidRPr="00097F94" w:rsidRDefault="0055645B" w:rsidP="00F01E85">
      <w:pPr>
        <w:rPr>
          <w:sz w:val="22"/>
          <w:szCs w:val="22"/>
        </w:rPr>
      </w:pPr>
    </w:p>
    <w:p w14:paraId="6D6E4E92" w14:textId="64A2B7FF" w:rsidR="00F21293" w:rsidRPr="00097F94" w:rsidRDefault="00F21293" w:rsidP="00F01E85">
      <w:pPr>
        <w:rPr>
          <w:sz w:val="22"/>
          <w:szCs w:val="22"/>
        </w:rPr>
      </w:pPr>
      <w:r w:rsidRPr="00097F94">
        <w:rPr>
          <w:sz w:val="22"/>
          <w:szCs w:val="22"/>
        </w:rPr>
        <w:tab/>
        <w:t>American Dream Down</w:t>
      </w:r>
      <w:r w:rsidR="008807C8">
        <w:rPr>
          <w:sz w:val="22"/>
          <w:szCs w:val="22"/>
        </w:rPr>
        <w:t xml:space="preserve"> </w:t>
      </w:r>
      <w:r w:rsidRPr="00097F94">
        <w:rPr>
          <w:sz w:val="22"/>
          <w:szCs w:val="22"/>
        </w:rPr>
        <w:t>payment Initiative Program</w:t>
      </w:r>
    </w:p>
    <w:p w14:paraId="3BC91C15" w14:textId="73F42134" w:rsidR="00F21293" w:rsidRPr="00097F94" w:rsidRDefault="00F21293" w:rsidP="00F01E85">
      <w:pPr>
        <w:rPr>
          <w:sz w:val="22"/>
          <w:szCs w:val="22"/>
        </w:rPr>
      </w:pPr>
      <w:r w:rsidRPr="00097F94">
        <w:rPr>
          <w:sz w:val="22"/>
          <w:szCs w:val="22"/>
        </w:rPr>
        <w:tab/>
        <w:t>Community Development Block Grant Program</w:t>
      </w:r>
      <w:r w:rsidR="00E43D76">
        <w:rPr>
          <w:sz w:val="22"/>
          <w:szCs w:val="22"/>
        </w:rPr>
        <w:t xml:space="preserve"> (CDBG)</w:t>
      </w:r>
    </w:p>
    <w:p w14:paraId="2D471631" w14:textId="21E572E9" w:rsidR="00F21293" w:rsidRPr="00097F94" w:rsidRDefault="00F21293" w:rsidP="00F01E85">
      <w:pPr>
        <w:rPr>
          <w:sz w:val="22"/>
          <w:szCs w:val="22"/>
        </w:rPr>
      </w:pPr>
      <w:r w:rsidRPr="00097F94">
        <w:rPr>
          <w:sz w:val="22"/>
          <w:szCs w:val="22"/>
        </w:rPr>
        <w:tab/>
        <w:t xml:space="preserve">Emergency </w:t>
      </w:r>
      <w:r w:rsidR="00242899">
        <w:rPr>
          <w:sz w:val="22"/>
          <w:szCs w:val="22"/>
        </w:rPr>
        <w:t>Solutions</w:t>
      </w:r>
      <w:r w:rsidR="00242899" w:rsidRPr="00097F94">
        <w:rPr>
          <w:sz w:val="22"/>
          <w:szCs w:val="22"/>
        </w:rPr>
        <w:t xml:space="preserve"> </w:t>
      </w:r>
      <w:r w:rsidRPr="00097F94">
        <w:rPr>
          <w:sz w:val="22"/>
          <w:szCs w:val="22"/>
        </w:rPr>
        <w:t>Grant Program</w:t>
      </w:r>
    </w:p>
    <w:p w14:paraId="1B2B10FF" w14:textId="77777777" w:rsidR="00F21293" w:rsidRPr="00097F94" w:rsidRDefault="00F21293" w:rsidP="00F01E85">
      <w:pPr>
        <w:rPr>
          <w:sz w:val="22"/>
          <w:szCs w:val="22"/>
        </w:rPr>
      </w:pPr>
      <w:r w:rsidRPr="00097F94">
        <w:rPr>
          <w:sz w:val="22"/>
          <w:szCs w:val="22"/>
        </w:rPr>
        <w:tab/>
        <w:t>HOME Investment Partnerships Program</w:t>
      </w:r>
    </w:p>
    <w:p w14:paraId="5E37CD25" w14:textId="77777777" w:rsidR="00F21293" w:rsidRPr="00097F94" w:rsidRDefault="00F21293" w:rsidP="00F01E85">
      <w:pPr>
        <w:rPr>
          <w:sz w:val="22"/>
          <w:szCs w:val="22"/>
        </w:rPr>
      </w:pPr>
      <w:r w:rsidRPr="00097F94">
        <w:rPr>
          <w:sz w:val="22"/>
          <w:szCs w:val="22"/>
        </w:rPr>
        <w:tab/>
        <w:t>Housing Opportunities for People with AIDS Program</w:t>
      </w:r>
    </w:p>
    <w:p w14:paraId="1DC5DB5C" w14:textId="77777777" w:rsidR="00F21293" w:rsidRPr="00097F94" w:rsidRDefault="00F21293" w:rsidP="00F01E85">
      <w:pPr>
        <w:rPr>
          <w:sz w:val="22"/>
          <w:szCs w:val="22"/>
        </w:rPr>
      </w:pPr>
      <w:r w:rsidRPr="00097F94">
        <w:rPr>
          <w:sz w:val="22"/>
          <w:szCs w:val="22"/>
        </w:rPr>
        <w:tab/>
        <w:t>Lead-Based Paint Hazard Control Grant Program</w:t>
      </w:r>
    </w:p>
    <w:p w14:paraId="4A7D26DF" w14:textId="77777777" w:rsidR="00F21293" w:rsidRPr="00097F94" w:rsidRDefault="00F21293" w:rsidP="00F01E85">
      <w:pPr>
        <w:rPr>
          <w:sz w:val="22"/>
          <w:szCs w:val="22"/>
        </w:rPr>
      </w:pPr>
      <w:r w:rsidRPr="00097F94">
        <w:rPr>
          <w:sz w:val="22"/>
          <w:szCs w:val="22"/>
        </w:rPr>
        <w:tab/>
        <w:t>Lead Hazard Reduction Demonstration Grant Program</w:t>
      </w:r>
    </w:p>
    <w:p w14:paraId="3E4919AB" w14:textId="77777777" w:rsidR="00F21293" w:rsidRPr="00097F94" w:rsidRDefault="00F21293" w:rsidP="00F01E85">
      <w:pPr>
        <w:rPr>
          <w:sz w:val="22"/>
          <w:szCs w:val="22"/>
        </w:rPr>
      </w:pPr>
      <w:r w:rsidRPr="00097F94">
        <w:rPr>
          <w:sz w:val="22"/>
          <w:szCs w:val="22"/>
        </w:rPr>
        <w:tab/>
        <w:t xml:space="preserve">Neighborhood </w:t>
      </w:r>
      <w:r w:rsidR="00A404AB" w:rsidRPr="00097F94">
        <w:rPr>
          <w:sz w:val="22"/>
          <w:szCs w:val="22"/>
        </w:rPr>
        <w:t>Stabilization</w:t>
      </w:r>
      <w:r w:rsidRPr="00097F94">
        <w:rPr>
          <w:sz w:val="22"/>
          <w:szCs w:val="22"/>
        </w:rPr>
        <w:t xml:space="preserve"> Program</w:t>
      </w:r>
    </w:p>
    <w:p w14:paraId="156A9B1A" w14:textId="77777777" w:rsidR="00B74136" w:rsidRPr="00097F94" w:rsidRDefault="00B74136" w:rsidP="00F01E85">
      <w:pPr>
        <w:rPr>
          <w:sz w:val="22"/>
          <w:szCs w:val="22"/>
        </w:rPr>
      </w:pPr>
      <w:r w:rsidRPr="00097F94">
        <w:rPr>
          <w:sz w:val="22"/>
          <w:szCs w:val="22"/>
        </w:rPr>
        <w:tab/>
        <w:t>Rental Rehabilitation Program</w:t>
      </w:r>
    </w:p>
    <w:p w14:paraId="35CCF017" w14:textId="77777777" w:rsidR="00F21293" w:rsidRPr="00097F94" w:rsidRDefault="00F21293" w:rsidP="00F01E85">
      <w:pPr>
        <w:rPr>
          <w:sz w:val="22"/>
          <w:szCs w:val="22"/>
        </w:rPr>
      </w:pPr>
      <w:r w:rsidRPr="00097F94">
        <w:rPr>
          <w:sz w:val="22"/>
          <w:szCs w:val="22"/>
        </w:rPr>
        <w:tab/>
      </w:r>
      <w:r w:rsidR="00472560" w:rsidRPr="00097F94">
        <w:rPr>
          <w:sz w:val="22"/>
          <w:szCs w:val="22"/>
        </w:rPr>
        <w:t>Continuum</w:t>
      </w:r>
      <w:r w:rsidR="00A404AB" w:rsidRPr="00097F94">
        <w:rPr>
          <w:sz w:val="22"/>
          <w:szCs w:val="22"/>
        </w:rPr>
        <w:t xml:space="preserve"> of Care Grants</w:t>
      </w:r>
    </w:p>
    <w:p w14:paraId="12236C50" w14:textId="775F3906" w:rsidR="00F21293" w:rsidRPr="00097F94" w:rsidRDefault="00F21293" w:rsidP="00F01E85">
      <w:pPr>
        <w:tabs>
          <w:tab w:val="left" w:pos="720"/>
          <w:tab w:val="left" w:pos="990"/>
        </w:tabs>
        <w:ind w:left="1080" w:hanging="1080"/>
        <w:rPr>
          <w:sz w:val="22"/>
          <w:szCs w:val="22"/>
        </w:rPr>
      </w:pPr>
      <w:r w:rsidRPr="00097F94">
        <w:rPr>
          <w:sz w:val="22"/>
          <w:szCs w:val="22"/>
        </w:rPr>
        <w:tab/>
        <w:t>Special Projects Appropriated Under an Approp</w:t>
      </w:r>
      <w:r w:rsidR="00684624" w:rsidRPr="00097F94">
        <w:rPr>
          <w:sz w:val="22"/>
          <w:szCs w:val="22"/>
        </w:rPr>
        <w:t xml:space="preserve">riations Act for HUD Supportive </w:t>
      </w:r>
      <w:r w:rsidRPr="00097F94">
        <w:rPr>
          <w:sz w:val="22"/>
          <w:szCs w:val="22"/>
        </w:rPr>
        <w:t>Housing Program</w:t>
      </w:r>
      <w:r w:rsidR="003F0F76">
        <w:rPr>
          <w:sz w:val="22"/>
          <w:szCs w:val="22"/>
        </w:rPr>
        <w:t xml:space="preserve">; and </w:t>
      </w:r>
    </w:p>
    <w:p w14:paraId="73FEF740" w14:textId="77777777" w:rsidR="00F21293" w:rsidRPr="00097F94" w:rsidRDefault="00F21293" w:rsidP="00F01E85">
      <w:pPr>
        <w:rPr>
          <w:sz w:val="22"/>
          <w:szCs w:val="22"/>
        </w:rPr>
      </w:pPr>
    </w:p>
    <w:p w14:paraId="17604950" w14:textId="77777777" w:rsidR="00B74136" w:rsidRPr="00097F94" w:rsidRDefault="00B74136" w:rsidP="00F01E85">
      <w:pPr>
        <w:rPr>
          <w:sz w:val="22"/>
          <w:szCs w:val="22"/>
        </w:rPr>
      </w:pPr>
      <w:r w:rsidRPr="00097F94">
        <w:rPr>
          <w:b/>
          <w:sz w:val="22"/>
          <w:szCs w:val="22"/>
        </w:rPr>
        <w:t>WHEREAS</w:t>
      </w:r>
      <w:r w:rsidRPr="00097F94">
        <w:rPr>
          <w:sz w:val="22"/>
          <w:szCs w:val="22"/>
        </w:rPr>
        <w:t xml:space="preserve">, HUD regulations at 24 C.F.R. Part 58 implement statutory authorities that permit certain entities to assume HUD’s environmental responsibilities for various HUD programs, and included among the statutory authorities under which this responsibility is assumed in compliance with Section 106 of the </w:t>
      </w:r>
      <w:r w:rsidR="009D7216" w:rsidRPr="00097F94">
        <w:rPr>
          <w:sz w:val="22"/>
          <w:szCs w:val="22"/>
        </w:rPr>
        <w:t>National Historic Preservation Act of 1966, as amended [</w:t>
      </w:r>
      <w:r w:rsidR="00F3325A" w:rsidRPr="00097F94">
        <w:rPr>
          <w:sz w:val="22"/>
          <w:szCs w:val="22"/>
        </w:rPr>
        <w:t>54 U.S.C. § 300101 et seq</w:t>
      </w:r>
      <w:r w:rsidR="009D7216" w:rsidRPr="00097F94">
        <w:rPr>
          <w:sz w:val="22"/>
          <w:szCs w:val="22"/>
        </w:rPr>
        <w:t>] (Section 106); and</w:t>
      </w:r>
    </w:p>
    <w:p w14:paraId="63E94DAA" w14:textId="77777777" w:rsidR="009D7216" w:rsidRPr="00097F94" w:rsidRDefault="009D7216" w:rsidP="00F01E85">
      <w:pPr>
        <w:rPr>
          <w:sz w:val="22"/>
          <w:szCs w:val="22"/>
        </w:rPr>
      </w:pPr>
    </w:p>
    <w:p w14:paraId="0855572A" w14:textId="77777777" w:rsidR="008F55E0" w:rsidRPr="00097F94" w:rsidRDefault="009D7216" w:rsidP="00F01E85">
      <w:pPr>
        <w:rPr>
          <w:sz w:val="22"/>
          <w:szCs w:val="22"/>
        </w:rPr>
      </w:pPr>
      <w:r w:rsidRPr="00097F94">
        <w:rPr>
          <w:b/>
          <w:sz w:val="22"/>
          <w:szCs w:val="22"/>
        </w:rPr>
        <w:t>WHEREAS</w:t>
      </w:r>
      <w:r w:rsidRPr="00097F94">
        <w:rPr>
          <w:sz w:val="22"/>
          <w:szCs w:val="22"/>
        </w:rPr>
        <w:t xml:space="preserve">, the </w:t>
      </w:r>
      <w:r w:rsidR="00847C74" w:rsidRPr="00097F94">
        <w:rPr>
          <w:sz w:val="22"/>
          <w:szCs w:val="22"/>
        </w:rPr>
        <w:t>City</w:t>
      </w:r>
      <w:r w:rsidRPr="00097F94">
        <w:rPr>
          <w:sz w:val="22"/>
          <w:szCs w:val="22"/>
        </w:rPr>
        <w:t xml:space="preserve"> </w:t>
      </w:r>
      <w:r w:rsidR="00F3325A" w:rsidRPr="00097F94">
        <w:rPr>
          <w:sz w:val="22"/>
          <w:szCs w:val="22"/>
        </w:rPr>
        <w:t>has</w:t>
      </w:r>
      <w:r w:rsidRPr="00097F94">
        <w:rPr>
          <w:sz w:val="22"/>
          <w:szCs w:val="22"/>
        </w:rPr>
        <w:t xml:space="preserve"> determined that implementation of the HUD Programs may include but are not limited to activities such as </w:t>
      </w:r>
      <w:r w:rsidR="008F55E0" w:rsidRPr="00097F94">
        <w:rPr>
          <w:sz w:val="22"/>
          <w:szCs w:val="22"/>
        </w:rPr>
        <w:t xml:space="preserve">housing and commercial building rehabilitation, façade improvement, relocation of buildings and structures, demolition of buildings and structures, </w:t>
      </w:r>
      <w:r w:rsidR="00051995" w:rsidRPr="00097F94">
        <w:rPr>
          <w:sz w:val="22"/>
          <w:szCs w:val="22"/>
        </w:rPr>
        <w:t xml:space="preserve">new construction, </w:t>
      </w:r>
      <w:r w:rsidR="008F55E0" w:rsidRPr="00097F94">
        <w:rPr>
          <w:sz w:val="22"/>
          <w:szCs w:val="22"/>
        </w:rPr>
        <w:t xml:space="preserve">and site </w:t>
      </w:r>
      <w:r w:rsidR="008B06AD" w:rsidRPr="00097F94">
        <w:rPr>
          <w:sz w:val="22"/>
          <w:szCs w:val="22"/>
        </w:rPr>
        <w:t>preparation</w:t>
      </w:r>
      <w:r w:rsidR="008F55E0" w:rsidRPr="00097F94">
        <w:rPr>
          <w:sz w:val="22"/>
          <w:szCs w:val="22"/>
        </w:rPr>
        <w:t xml:space="preserve"> </w:t>
      </w:r>
      <w:r w:rsidR="00F06D81" w:rsidRPr="00097F94">
        <w:rPr>
          <w:sz w:val="22"/>
          <w:szCs w:val="22"/>
        </w:rPr>
        <w:t xml:space="preserve">each of which is an undertaking (Undertaking) as defined pursuant to 36 C.F.R. 800.16(y); and </w:t>
      </w:r>
    </w:p>
    <w:p w14:paraId="4CFDA905" w14:textId="77777777" w:rsidR="009D7216" w:rsidRPr="00097F94" w:rsidRDefault="009D7216" w:rsidP="00F01E85">
      <w:pPr>
        <w:rPr>
          <w:sz w:val="22"/>
          <w:szCs w:val="22"/>
        </w:rPr>
      </w:pPr>
    </w:p>
    <w:p w14:paraId="3A49F896" w14:textId="17C68BDA" w:rsidR="008F55E0" w:rsidRPr="00B31C18" w:rsidRDefault="008F55E0" w:rsidP="00F01E85">
      <w:pPr>
        <w:rPr>
          <w:sz w:val="22"/>
          <w:szCs w:val="22"/>
        </w:rPr>
      </w:pPr>
      <w:r w:rsidRPr="00097F94">
        <w:rPr>
          <w:b/>
          <w:sz w:val="22"/>
          <w:szCs w:val="22"/>
        </w:rPr>
        <w:lastRenderedPageBreak/>
        <w:t>W</w:t>
      </w:r>
      <w:r w:rsidR="009D7216" w:rsidRPr="00097F94">
        <w:rPr>
          <w:b/>
          <w:sz w:val="22"/>
          <w:szCs w:val="22"/>
        </w:rPr>
        <w:t>HEREAS</w:t>
      </w:r>
      <w:r w:rsidR="009D7216" w:rsidRPr="00097F94">
        <w:rPr>
          <w:sz w:val="22"/>
          <w:szCs w:val="22"/>
        </w:rPr>
        <w:t xml:space="preserve">, </w:t>
      </w:r>
      <w:r w:rsidR="004415DF" w:rsidRPr="00097F94">
        <w:rPr>
          <w:sz w:val="22"/>
          <w:szCs w:val="22"/>
        </w:rPr>
        <w:t xml:space="preserve">the </w:t>
      </w:r>
      <w:r w:rsidR="00847C74" w:rsidRPr="00097F94">
        <w:rPr>
          <w:sz w:val="22"/>
          <w:szCs w:val="22"/>
        </w:rPr>
        <w:t xml:space="preserve">City </w:t>
      </w:r>
      <w:r w:rsidR="00F3325A" w:rsidRPr="00097F94">
        <w:rPr>
          <w:sz w:val="22"/>
          <w:szCs w:val="22"/>
        </w:rPr>
        <w:t xml:space="preserve">has </w:t>
      </w:r>
      <w:r w:rsidRPr="00097F94">
        <w:rPr>
          <w:sz w:val="22"/>
          <w:szCs w:val="22"/>
        </w:rPr>
        <w:t xml:space="preserve">determined that </w:t>
      </w:r>
      <w:r w:rsidR="004415DF" w:rsidRPr="00097F94">
        <w:rPr>
          <w:sz w:val="22"/>
          <w:szCs w:val="22"/>
        </w:rPr>
        <w:t xml:space="preserve">certain activities funded by the HUD Programs </w:t>
      </w:r>
      <w:r w:rsidR="00F06D81" w:rsidRPr="00097F94">
        <w:rPr>
          <w:sz w:val="22"/>
          <w:szCs w:val="22"/>
        </w:rPr>
        <w:t>may have an effect on properties included in or eligible for inclusion in the National Register of</w:t>
      </w:r>
      <w:r w:rsidR="00F06D81" w:rsidRPr="00F06D81">
        <w:rPr>
          <w:sz w:val="22"/>
        </w:rPr>
        <w:t xml:space="preserve"> </w:t>
      </w:r>
      <w:r w:rsidR="00F06D81" w:rsidRPr="00B71376">
        <w:rPr>
          <w:sz w:val="22"/>
          <w:szCs w:val="22"/>
        </w:rPr>
        <w:t xml:space="preserve">Historic Places (Historic Properties) </w:t>
      </w:r>
      <w:r w:rsidRPr="00B31C18">
        <w:rPr>
          <w:sz w:val="22"/>
          <w:szCs w:val="22"/>
        </w:rPr>
        <w:t xml:space="preserve">pursuant to 36 C.F.R. </w:t>
      </w:r>
      <w:r w:rsidR="004415DF" w:rsidRPr="00B31C18">
        <w:rPr>
          <w:sz w:val="22"/>
          <w:szCs w:val="22"/>
        </w:rPr>
        <w:t>Section</w:t>
      </w:r>
      <w:r w:rsidRPr="00B31C18">
        <w:rPr>
          <w:sz w:val="22"/>
          <w:szCs w:val="22"/>
        </w:rPr>
        <w:t xml:space="preserve"> 800.14 of the regulations implementing Section 106; </w:t>
      </w:r>
      <w:r w:rsidR="003F0F76">
        <w:rPr>
          <w:sz w:val="22"/>
          <w:szCs w:val="22"/>
        </w:rPr>
        <w:t>and</w:t>
      </w:r>
    </w:p>
    <w:p w14:paraId="42D26F2E" w14:textId="77777777" w:rsidR="00F06D81" w:rsidRPr="00B31C18" w:rsidRDefault="00F06D81" w:rsidP="00F01E85">
      <w:pPr>
        <w:rPr>
          <w:sz w:val="22"/>
          <w:szCs w:val="22"/>
        </w:rPr>
      </w:pPr>
    </w:p>
    <w:p w14:paraId="1E0005A4" w14:textId="1FB3D38B" w:rsidR="00F06D81" w:rsidRPr="00B31C18" w:rsidRDefault="00F06D81" w:rsidP="00F01E85">
      <w:pPr>
        <w:rPr>
          <w:sz w:val="22"/>
          <w:szCs w:val="22"/>
        </w:rPr>
      </w:pPr>
      <w:r w:rsidRPr="00B31C18">
        <w:rPr>
          <w:b/>
          <w:sz w:val="22"/>
          <w:szCs w:val="22"/>
        </w:rPr>
        <w:t>WHEREAS</w:t>
      </w:r>
      <w:r w:rsidRPr="00B31C18">
        <w:rPr>
          <w:sz w:val="22"/>
          <w:szCs w:val="22"/>
        </w:rPr>
        <w:t>, in accordance with 36 C.F.R. § 800.14(b)(</w:t>
      </w:r>
      <w:r w:rsidR="00671E7C" w:rsidRPr="00B31C18">
        <w:rPr>
          <w:sz w:val="22"/>
          <w:szCs w:val="22"/>
        </w:rPr>
        <w:t>3</w:t>
      </w:r>
      <w:r w:rsidRPr="00B31C18">
        <w:rPr>
          <w:sz w:val="22"/>
          <w:szCs w:val="22"/>
        </w:rPr>
        <w:t xml:space="preserve">), the City has notified the Advisory Council on Historic Preservation (ACHP) and invited the </w:t>
      </w:r>
      <w:r w:rsidR="00671E7C" w:rsidRPr="00520501">
        <w:rPr>
          <w:sz w:val="22"/>
          <w:szCs w:val="22"/>
        </w:rPr>
        <w:t>ACHP</w:t>
      </w:r>
      <w:r w:rsidRPr="00520501">
        <w:rPr>
          <w:sz w:val="22"/>
          <w:szCs w:val="22"/>
        </w:rPr>
        <w:t xml:space="preserve"> to participate in the development of this </w:t>
      </w:r>
      <w:commentRangeStart w:id="1"/>
      <w:r w:rsidRPr="00520501">
        <w:rPr>
          <w:sz w:val="22"/>
          <w:szCs w:val="22"/>
        </w:rPr>
        <w:t xml:space="preserve">Agreement </w:t>
      </w:r>
      <w:commentRangeEnd w:id="1"/>
      <w:r w:rsidR="00E43D76">
        <w:rPr>
          <w:rStyle w:val="CommentReference"/>
        </w:rPr>
        <w:commentReference w:id="1"/>
      </w:r>
      <w:r w:rsidRPr="00B71376">
        <w:rPr>
          <w:sz w:val="22"/>
          <w:szCs w:val="22"/>
        </w:rPr>
        <w:t xml:space="preserve">and the Council has </w:t>
      </w:r>
      <w:r w:rsidR="00671E7C" w:rsidRPr="00B71376">
        <w:rPr>
          <w:sz w:val="22"/>
          <w:szCs w:val="22"/>
        </w:rPr>
        <w:t>declined to participate in consultation for this Agreement</w:t>
      </w:r>
      <w:r w:rsidRPr="00B31C18">
        <w:rPr>
          <w:sz w:val="22"/>
          <w:szCs w:val="22"/>
        </w:rPr>
        <w:t xml:space="preserve">; and </w:t>
      </w:r>
    </w:p>
    <w:p w14:paraId="01E51476" w14:textId="77777777" w:rsidR="00F06D81" w:rsidRPr="00B31C18" w:rsidRDefault="00F06D81" w:rsidP="00F01E85">
      <w:pPr>
        <w:rPr>
          <w:sz w:val="22"/>
          <w:szCs w:val="22"/>
        </w:rPr>
      </w:pPr>
    </w:p>
    <w:p w14:paraId="4C4EA8F7" w14:textId="1EC3B1B6" w:rsidR="00F06D81" w:rsidRPr="0062421B" w:rsidRDefault="00F06D81" w:rsidP="00F01E85">
      <w:pPr>
        <w:rPr>
          <w:sz w:val="22"/>
          <w:szCs w:val="22"/>
        </w:rPr>
      </w:pPr>
      <w:r w:rsidRPr="00B31C18">
        <w:rPr>
          <w:b/>
          <w:sz w:val="22"/>
          <w:szCs w:val="22"/>
        </w:rPr>
        <w:t>WHEREAS</w:t>
      </w:r>
      <w:r w:rsidRPr="00B31C18">
        <w:rPr>
          <w:sz w:val="22"/>
          <w:szCs w:val="22"/>
        </w:rPr>
        <w:t>, the City has invited federally-recognized American Indian tribes</w:t>
      </w:r>
      <w:r w:rsidR="00D94411" w:rsidRPr="00B31C18">
        <w:rPr>
          <w:sz w:val="22"/>
          <w:szCs w:val="22"/>
        </w:rPr>
        <w:t xml:space="preserve"> listed in Exhibit </w:t>
      </w:r>
      <w:r w:rsidR="00242899">
        <w:rPr>
          <w:sz w:val="22"/>
          <w:szCs w:val="22"/>
        </w:rPr>
        <w:t>A</w:t>
      </w:r>
      <w:r w:rsidR="00242899" w:rsidRPr="00520501">
        <w:rPr>
          <w:sz w:val="22"/>
          <w:szCs w:val="22"/>
        </w:rPr>
        <w:t xml:space="preserve"> </w:t>
      </w:r>
      <w:r w:rsidRPr="00520501">
        <w:rPr>
          <w:sz w:val="22"/>
          <w:szCs w:val="22"/>
        </w:rPr>
        <w:t>to comment and/or consult in the development of this Agreement, in recognition of the unique government-to-government relationship between the Federal government and federally-recognized American Indian</w:t>
      </w:r>
      <w:r w:rsidRPr="0062421B">
        <w:rPr>
          <w:sz w:val="22"/>
          <w:szCs w:val="22"/>
        </w:rPr>
        <w:t xml:space="preserve"> tribes and all those tribes who commented are invited to participate in this agreement as invited signatory parties; and</w:t>
      </w:r>
    </w:p>
    <w:p w14:paraId="00B4EB1F" w14:textId="77777777" w:rsidR="00F06D81" w:rsidRPr="0062421B" w:rsidRDefault="00F06D81" w:rsidP="00F01E85">
      <w:pPr>
        <w:rPr>
          <w:sz w:val="22"/>
          <w:szCs w:val="22"/>
        </w:rPr>
      </w:pPr>
    </w:p>
    <w:p w14:paraId="37ACB125" w14:textId="2F484253" w:rsidR="00F06D81" w:rsidRPr="0062421B" w:rsidRDefault="00F06D81" w:rsidP="00F01E85">
      <w:pPr>
        <w:rPr>
          <w:sz w:val="22"/>
          <w:szCs w:val="22"/>
        </w:rPr>
      </w:pPr>
      <w:r w:rsidRPr="0062421B">
        <w:rPr>
          <w:b/>
          <w:sz w:val="22"/>
          <w:szCs w:val="22"/>
        </w:rPr>
        <w:t>WHEREAS</w:t>
      </w:r>
      <w:r w:rsidRPr="0062421B">
        <w:rPr>
          <w:sz w:val="22"/>
          <w:szCs w:val="22"/>
        </w:rPr>
        <w:t>, this agreement is not applicable to undertakings located in tribal lands subject to the purview of a Tribal Historic Preservation Officer</w:t>
      </w:r>
      <w:r w:rsidR="00097F94">
        <w:rPr>
          <w:sz w:val="22"/>
          <w:szCs w:val="22"/>
        </w:rPr>
        <w:t xml:space="preserve"> (THPO)</w:t>
      </w:r>
      <w:r w:rsidR="00671E7C" w:rsidRPr="0062421B">
        <w:rPr>
          <w:sz w:val="22"/>
          <w:szCs w:val="22"/>
        </w:rPr>
        <w:t xml:space="preserve"> pursuant to Section </w:t>
      </w:r>
      <w:r w:rsidR="00B217A6" w:rsidRPr="0062421B">
        <w:rPr>
          <w:sz w:val="22"/>
          <w:szCs w:val="22"/>
        </w:rPr>
        <w:t>101(d)(2)(D)(iii)</w:t>
      </w:r>
      <w:r w:rsidRPr="0062421B">
        <w:rPr>
          <w:sz w:val="22"/>
          <w:szCs w:val="22"/>
        </w:rPr>
        <w:t>; and</w:t>
      </w:r>
    </w:p>
    <w:p w14:paraId="7714AAB6" w14:textId="77777777" w:rsidR="00F06D81" w:rsidRPr="0062421B" w:rsidRDefault="00F06D81" w:rsidP="00F01E85">
      <w:pPr>
        <w:rPr>
          <w:sz w:val="22"/>
          <w:szCs w:val="22"/>
        </w:rPr>
      </w:pPr>
    </w:p>
    <w:p w14:paraId="6EE5FE5A" w14:textId="77777777" w:rsidR="00F06D81" w:rsidRPr="0062421B" w:rsidRDefault="00F06D81" w:rsidP="00F01E85">
      <w:pPr>
        <w:rPr>
          <w:sz w:val="22"/>
          <w:szCs w:val="22"/>
        </w:rPr>
      </w:pPr>
      <w:r w:rsidRPr="0062421B">
        <w:rPr>
          <w:b/>
          <w:sz w:val="22"/>
          <w:szCs w:val="22"/>
        </w:rPr>
        <w:t>WHEREAS</w:t>
      </w:r>
      <w:r w:rsidRPr="0062421B">
        <w:rPr>
          <w:sz w:val="22"/>
          <w:szCs w:val="22"/>
        </w:rPr>
        <w:t>, the City will continue to conduct outreach and will actively seek and request the comments and participation of Indian tribes that attach religious and cultural significance to historic properties that may be affected by Undertakings funded under the terms of this Agreement; and</w:t>
      </w:r>
    </w:p>
    <w:p w14:paraId="085BB4D1" w14:textId="77777777" w:rsidR="00F06D81" w:rsidRPr="0062421B" w:rsidRDefault="00F06D81" w:rsidP="00F01E85">
      <w:pPr>
        <w:rPr>
          <w:sz w:val="22"/>
          <w:szCs w:val="22"/>
        </w:rPr>
      </w:pPr>
    </w:p>
    <w:p w14:paraId="41345B9D" w14:textId="77777777" w:rsidR="00F06D81" w:rsidRPr="0062421B" w:rsidRDefault="00F06D81" w:rsidP="00F01E85">
      <w:pPr>
        <w:rPr>
          <w:sz w:val="22"/>
          <w:szCs w:val="22"/>
        </w:rPr>
      </w:pPr>
      <w:r w:rsidRPr="0062421B">
        <w:rPr>
          <w:b/>
          <w:sz w:val="22"/>
          <w:szCs w:val="22"/>
        </w:rPr>
        <w:t>WHEREAS</w:t>
      </w:r>
      <w:r w:rsidRPr="0062421B">
        <w:rPr>
          <w:sz w:val="22"/>
          <w:szCs w:val="22"/>
        </w:rPr>
        <w:t>, the City acknowledges that Indian tribes possess special expertise in assessing the National Register eligibility of properties with tribal religious and cultural significance; and</w:t>
      </w:r>
    </w:p>
    <w:p w14:paraId="10AB7DE4" w14:textId="77777777" w:rsidR="00F06D81" w:rsidRPr="0062421B" w:rsidRDefault="00F06D81" w:rsidP="00F01E85">
      <w:pPr>
        <w:rPr>
          <w:sz w:val="22"/>
          <w:szCs w:val="22"/>
        </w:rPr>
      </w:pPr>
    </w:p>
    <w:p w14:paraId="1E093DDE" w14:textId="54854CE3" w:rsidR="00F06D81" w:rsidRPr="0062421B" w:rsidRDefault="00F06D81" w:rsidP="00F01E85">
      <w:pPr>
        <w:rPr>
          <w:sz w:val="22"/>
          <w:szCs w:val="22"/>
        </w:rPr>
      </w:pPr>
      <w:r w:rsidRPr="0062421B">
        <w:rPr>
          <w:b/>
          <w:sz w:val="22"/>
          <w:szCs w:val="22"/>
        </w:rPr>
        <w:t>WHEREAS</w:t>
      </w:r>
      <w:r w:rsidRPr="0062421B">
        <w:rPr>
          <w:sz w:val="22"/>
          <w:szCs w:val="22"/>
        </w:rPr>
        <w:t xml:space="preserve">, the City has </w:t>
      </w:r>
      <w:r w:rsidR="00B217A6" w:rsidRPr="0062421B">
        <w:rPr>
          <w:sz w:val="22"/>
          <w:szCs w:val="22"/>
        </w:rPr>
        <w:t xml:space="preserve">consulted with </w:t>
      </w:r>
      <w:r w:rsidR="00242899">
        <w:rPr>
          <w:sz w:val="22"/>
          <w:szCs w:val="22"/>
        </w:rPr>
        <w:t>the entities listed in Exhibit C</w:t>
      </w:r>
      <w:r w:rsidRPr="0062421B">
        <w:rPr>
          <w:sz w:val="22"/>
          <w:szCs w:val="22"/>
        </w:rPr>
        <w:t xml:space="preserve"> in the development of this Agreement, and </w:t>
      </w:r>
      <w:r w:rsidR="00B217A6" w:rsidRPr="0062421B">
        <w:rPr>
          <w:sz w:val="22"/>
          <w:szCs w:val="22"/>
        </w:rPr>
        <w:t xml:space="preserve">invited those parties to be concurring parties to this </w:t>
      </w:r>
      <w:r w:rsidR="00D94411" w:rsidRPr="0062421B">
        <w:rPr>
          <w:sz w:val="22"/>
          <w:szCs w:val="22"/>
        </w:rPr>
        <w:t>Agreement</w:t>
      </w:r>
      <w:r w:rsidR="00B217A6" w:rsidRPr="0062421B">
        <w:rPr>
          <w:sz w:val="22"/>
          <w:szCs w:val="22"/>
        </w:rPr>
        <w:t>; and</w:t>
      </w:r>
    </w:p>
    <w:p w14:paraId="63971D4D" w14:textId="77777777" w:rsidR="00F06D81" w:rsidRPr="0062421B" w:rsidRDefault="00F06D81" w:rsidP="00F01E85">
      <w:pPr>
        <w:rPr>
          <w:sz w:val="22"/>
          <w:szCs w:val="22"/>
        </w:rPr>
      </w:pPr>
    </w:p>
    <w:p w14:paraId="374C00E5" w14:textId="0040AD9B" w:rsidR="008F55E0" w:rsidRPr="0062421B" w:rsidRDefault="00F06D81" w:rsidP="00F01E85">
      <w:pPr>
        <w:rPr>
          <w:sz w:val="22"/>
          <w:szCs w:val="22"/>
        </w:rPr>
      </w:pPr>
      <w:r w:rsidRPr="0062421B">
        <w:rPr>
          <w:b/>
          <w:sz w:val="22"/>
          <w:szCs w:val="22"/>
        </w:rPr>
        <w:t>WHEREAS</w:t>
      </w:r>
      <w:r w:rsidRPr="0062421B">
        <w:rPr>
          <w:sz w:val="22"/>
          <w:szCs w:val="22"/>
        </w:rPr>
        <w:t xml:space="preserve">, the City has invited the public to consult </w:t>
      </w:r>
      <w:r w:rsidR="00B217A6" w:rsidRPr="0062421B">
        <w:rPr>
          <w:sz w:val="22"/>
          <w:szCs w:val="22"/>
        </w:rPr>
        <w:t xml:space="preserve">on the development of this </w:t>
      </w:r>
      <w:r w:rsidR="00D94411" w:rsidRPr="0062421B">
        <w:rPr>
          <w:sz w:val="22"/>
          <w:szCs w:val="22"/>
        </w:rPr>
        <w:t xml:space="preserve">Agreement </w:t>
      </w:r>
      <w:r w:rsidR="00B217A6" w:rsidRPr="0062421B">
        <w:rPr>
          <w:sz w:val="22"/>
          <w:szCs w:val="22"/>
        </w:rPr>
        <w:t xml:space="preserve">in the following ways: </w:t>
      </w:r>
      <w:r w:rsidR="00242899">
        <w:rPr>
          <w:sz w:val="22"/>
          <w:szCs w:val="22"/>
        </w:rPr>
        <w:t>a notice of availability of the proposed Agreement and of a public hearing, as well as solicitation to comment, was published in the local newspaper of highest circulation and the local Spanish-language newspaper; and the proposed Agreement was made available in the City’s Department of Community Investment and on the City’s website</w:t>
      </w:r>
      <w:r w:rsidR="003F0F76">
        <w:rPr>
          <w:sz w:val="22"/>
          <w:szCs w:val="22"/>
        </w:rPr>
        <w:t>.</w:t>
      </w:r>
    </w:p>
    <w:p w14:paraId="79CB1692" w14:textId="77777777" w:rsidR="00F06D81" w:rsidRPr="0062421B" w:rsidRDefault="00F06D81" w:rsidP="00F01E85">
      <w:pPr>
        <w:rPr>
          <w:sz w:val="22"/>
          <w:szCs w:val="22"/>
        </w:rPr>
      </w:pPr>
    </w:p>
    <w:p w14:paraId="7F2DE6E1" w14:textId="65F98873" w:rsidR="008F55E0" w:rsidRPr="00520501" w:rsidRDefault="008F55E0" w:rsidP="00F01E85">
      <w:pPr>
        <w:rPr>
          <w:sz w:val="22"/>
          <w:szCs w:val="22"/>
        </w:rPr>
      </w:pPr>
      <w:r w:rsidRPr="0062421B">
        <w:rPr>
          <w:b/>
          <w:sz w:val="22"/>
          <w:szCs w:val="22"/>
        </w:rPr>
        <w:t>N</w:t>
      </w:r>
      <w:r w:rsidR="004415DF" w:rsidRPr="0062421B">
        <w:rPr>
          <w:b/>
          <w:sz w:val="22"/>
          <w:szCs w:val="22"/>
        </w:rPr>
        <w:t>OW</w:t>
      </w:r>
      <w:r w:rsidRPr="0062421B">
        <w:rPr>
          <w:b/>
          <w:sz w:val="22"/>
          <w:szCs w:val="22"/>
        </w:rPr>
        <w:t xml:space="preserve">, </w:t>
      </w:r>
      <w:r w:rsidR="004415DF" w:rsidRPr="0062421B">
        <w:rPr>
          <w:b/>
          <w:sz w:val="22"/>
          <w:szCs w:val="22"/>
        </w:rPr>
        <w:t>THEREFORE</w:t>
      </w:r>
      <w:r w:rsidRPr="0062421B">
        <w:rPr>
          <w:sz w:val="22"/>
          <w:szCs w:val="22"/>
        </w:rPr>
        <w:t xml:space="preserve">, the </w:t>
      </w:r>
      <w:r w:rsidR="00847C74" w:rsidRPr="0062421B">
        <w:rPr>
          <w:sz w:val="22"/>
          <w:szCs w:val="22"/>
        </w:rPr>
        <w:t>City</w:t>
      </w:r>
      <w:r w:rsidR="00242899">
        <w:rPr>
          <w:sz w:val="22"/>
          <w:szCs w:val="22"/>
        </w:rPr>
        <w:t xml:space="preserve">, </w:t>
      </w:r>
      <w:r w:rsidRPr="0062421B">
        <w:rPr>
          <w:sz w:val="22"/>
          <w:szCs w:val="22"/>
        </w:rPr>
        <w:t>t</w:t>
      </w:r>
      <w:r w:rsidR="00990F50" w:rsidRPr="0062421B">
        <w:rPr>
          <w:sz w:val="22"/>
          <w:szCs w:val="22"/>
        </w:rPr>
        <w:t>he Indiana SHPO</w:t>
      </w:r>
      <w:r w:rsidR="00242899">
        <w:rPr>
          <w:sz w:val="22"/>
          <w:szCs w:val="22"/>
        </w:rPr>
        <w:t>, and the HPC</w:t>
      </w:r>
      <w:r w:rsidRPr="0062421B">
        <w:rPr>
          <w:sz w:val="22"/>
          <w:szCs w:val="22"/>
        </w:rPr>
        <w:t xml:space="preserve"> </w:t>
      </w:r>
      <w:r w:rsidRPr="00B71376">
        <w:rPr>
          <w:sz w:val="22"/>
          <w:szCs w:val="22"/>
        </w:rPr>
        <w:t xml:space="preserve">agree </w:t>
      </w:r>
      <w:r w:rsidR="008B06AD" w:rsidRPr="00B71376">
        <w:rPr>
          <w:sz w:val="22"/>
          <w:szCs w:val="22"/>
        </w:rPr>
        <w:t>that</w:t>
      </w:r>
      <w:r w:rsidRPr="00B31C18">
        <w:rPr>
          <w:sz w:val="22"/>
          <w:szCs w:val="22"/>
        </w:rPr>
        <w:t xml:space="preserve"> the </w:t>
      </w:r>
      <w:r w:rsidR="004415DF" w:rsidRPr="00B31C18">
        <w:rPr>
          <w:sz w:val="22"/>
          <w:szCs w:val="22"/>
        </w:rPr>
        <w:t>HUD P</w:t>
      </w:r>
      <w:r w:rsidRPr="00B31C18">
        <w:rPr>
          <w:sz w:val="22"/>
          <w:szCs w:val="22"/>
        </w:rPr>
        <w:t xml:space="preserve">rograms covered by this Agreement shall be administered in accordance with the following stipulations to satisfy the Section 106 responsibilities </w:t>
      </w:r>
      <w:r w:rsidR="004415DF" w:rsidRPr="00B31C18">
        <w:rPr>
          <w:sz w:val="22"/>
          <w:szCs w:val="22"/>
        </w:rPr>
        <w:t xml:space="preserve">of the </w:t>
      </w:r>
      <w:r w:rsidR="00847C74" w:rsidRPr="00B31C18">
        <w:rPr>
          <w:sz w:val="22"/>
          <w:szCs w:val="22"/>
        </w:rPr>
        <w:t>City</w:t>
      </w:r>
      <w:r w:rsidR="004415DF" w:rsidRPr="00B31C18">
        <w:rPr>
          <w:sz w:val="22"/>
          <w:szCs w:val="22"/>
        </w:rPr>
        <w:t xml:space="preserve"> </w:t>
      </w:r>
      <w:r w:rsidRPr="00B31C18">
        <w:rPr>
          <w:sz w:val="22"/>
          <w:szCs w:val="22"/>
        </w:rPr>
        <w:t xml:space="preserve">for all individual undertakings of the </w:t>
      </w:r>
      <w:r w:rsidR="00EA292A" w:rsidRPr="00520501">
        <w:rPr>
          <w:sz w:val="22"/>
          <w:szCs w:val="22"/>
        </w:rPr>
        <w:t>program.</w:t>
      </w:r>
      <w:r w:rsidRPr="00520501">
        <w:rPr>
          <w:sz w:val="22"/>
          <w:szCs w:val="22"/>
        </w:rPr>
        <w:t xml:space="preserve">  </w:t>
      </w:r>
    </w:p>
    <w:p w14:paraId="1EFF5215" w14:textId="77777777" w:rsidR="008F55E0" w:rsidRPr="0062421B" w:rsidRDefault="008F55E0" w:rsidP="00F01E85">
      <w:pPr>
        <w:rPr>
          <w:sz w:val="22"/>
          <w:szCs w:val="22"/>
        </w:rPr>
      </w:pPr>
    </w:p>
    <w:p w14:paraId="43FCAB59" w14:textId="77777777" w:rsidR="008F55E0" w:rsidRPr="0062421B" w:rsidRDefault="008F55E0" w:rsidP="00F01E85">
      <w:pPr>
        <w:pStyle w:val="Heading1"/>
        <w:rPr>
          <w:b/>
          <w:szCs w:val="22"/>
        </w:rPr>
      </w:pPr>
      <w:r w:rsidRPr="0062421B">
        <w:rPr>
          <w:b/>
          <w:szCs w:val="22"/>
        </w:rPr>
        <w:t>STIPULATIONS</w:t>
      </w:r>
    </w:p>
    <w:p w14:paraId="4F464641" w14:textId="77777777" w:rsidR="008F55E0" w:rsidRPr="0062421B" w:rsidRDefault="008F55E0" w:rsidP="00F01E85">
      <w:pPr>
        <w:rPr>
          <w:sz w:val="22"/>
          <w:szCs w:val="22"/>
          <w:u w:val="single"/>
        </w:rPr>
      </w:pPr>
    </w:p>
    <w:p w14:paraId="56020C0C" w14:textId="77777777" w:rsidR="008F55E0" w:rsidRPr="0062421B" w:rsidRDefault="008F55E0" w:rsidP="00F01E85">
      <w:pPr>
        <w:rPr>
          <w:sz w:val="22"/>
          <w:szCs w:val="22"/>
        </w:rPr>
      </w:pPr>
      <w:r w:rsidRPr="0062421B">
        <w:rPr>
          <w:sz w:val="22"/>
          <w:szCs w:val="22"/>
        </w:rPr>
        <w:t xml:space="preserve">The </w:t>
      </w:r>
      <w:r w:rsidR="00847C74" w:rsidRPr="0062421B">
        <w:rPr>
          <w:sz w:val="22"/>
          <w:szCs w:val="22"/>
        </w:rPr>
        <w:t xml:space="preserve">City </w:t>
      </w:r>
      <w:r w:rsidRPr="0062421B">
        <w:rPr>
          <w:sz w:val="22"/>
          <w:szCs w:val="22"/>
        </w:rPr>
        <w:t xml:space="preserve">shall ensure that the following measures are carried out:  </w:t>
      </w:r>
    </w:p>
    <w:p w14:paraId="2794F96F" w14:textId="77777777" w:rsidR="008D5704" w:rsidRPr="0062421B" w:rsidRDefault="008D5704" w:rsidP="00F01E85">
      <w:pPr>
        <w:rPr>
          <w:b/>
          <w:sz w:val="22"/>
          <w:szCs w:val="22"/>
        </w:rPr>
      </w:pPr>
    </w:p>
    <w:p w14:paraId="1931DF55" w14:textId="77777777" w:rsidR="008D5704" w:rsidRPr="0062421B" w:rsidRDefault="008D5704" w:rsidP="00F01E85">
      <w:pPr>
        <w:rPr>
          <w:b/>
          <w:sz w:val="22"/>
          <w:szCs w:val="22"/>
        </w:rPr>
      </w:pPr>
      <w:r w:rsidRPr="0062421B">
        <w:rPr>
          <w:b/>
          <w:sz w:val="22"/>
          <w:szCs w:val="22"/>
        </w:rPr>
        <w:t>I.</w:t>
      </w:r>
      <w:r w:rsidRPr="0062421B">
        <w:rPr>
          <w:b/>
          <w:sz w:val="22"/>
          <w:szCs w:val="22"/>
        </w:rPr>
        <w:tab/>
        <w:t>PERSONNEL</w:t>
      </w:r>
    </w:p>
    <w:p w14:paraId="295188B6" w14:textId="77777777" w:rsidR="008D5704" w:rsidRPr="0062421B" w:rsidRDefault="008D5704" w:rsidP="00F01E85">
      <w:pPr>
        <w:rPr>
          <w:sz w:val="22"/>
          <w:szCs w:val="22"/>
        </w:rPr>
      </w:pPr>
    </w:p>
    <w:p w14:paraId="37F676E0" w14:textId="77777777" w:rsidR="00F579A8" w:rsidRPr="005C3F7F" w:rsidRDefault="00F579A8" w:rsidP="00F01E85">
      <w:pPr>
        <w:rPr>
          <w:sz w:val="22"/>
          <w:szCs w:val="22"/>
        </w:rPr>
      </w:pPr>
      <w:r w:rsidRPr="00B71376">
        <w:rPr>
          <w:sz w:val="22"/>
          <w:szCs w:val="22"/>
        </w:rPr>
        <w:t xml:space="preserve">The City shall ensure that all historic preservation work carried out pursuant to this Agreement is performed by or under the direct supervision of a person or persons meeting at least the minimum qualifications for a professional in architecture, architectural history, or a related preservation field, as specified in the </w:t>
      </w:r>
      <w:r w:rsidRPr="00B71376">
        <w:rPr>
          <w:sz w:val="22"/>
          <w:szCs w:val="22"/>
          <w:u w:val="single"/>
        </w:rPr>
        <w:t>Secretary of the Interior’s Professional Qualifications Standards</w:t>
      </w:r>
      <w:r w:rsidRPr="00B71376">
        <w:rPr>
          <w:sz w:val="22"/>
          <w:szCs w:val="22"/>
        </w:rPr>
        <w:t xml:space="preserve"> (36 CFR </w:t>
      </w:r>
      <w:r w:rsidRPr="00B71376">
        <w:rPr>
          <w:sz w:val="22"/>
          <w:szCs w:val="22"/>
        </w:rPr>
        <w:lastRenderedPageBreak/>
        <w:t xml:space="preserve">Part 61).  The professional shall be either an employee of the City or an outside consultant retained by the City to perform historic preservation work.  The City shall advise the Indiana SHPO in writing of all professional personnel selected to perform the historic preservation work and provide personnel qualifications.  In the event the professional changes, the City shall </w:t>
      </w:r>
      <w:r w:rsidR="007F01C3" w:rsidRPr="00B71376">
        <w:rPr>
          <w:sz w:val="22"/>
          <w:szCs w:val="22"/>
        </w:rPr>
        <w:t xml:space="preserve">notify </w:t>
      </w:r>
      <w:r w:rsidRPr="00B71376">
        <w:rPr>
          <w:sz w:val="22"/>
          <w:szCs w:val="22"/>
        </w:rPr>
        <w:t xml:space="preserve">the Indiana SHPO in writing of the change and submit the qualifications of the personnel selected </w:t>
      </w:r>
      <w:r w:rsidRPr="00420E81">
        <w:rPr>
          <w:sz w:val="22"/>
          <w:szCs w:val="22"/>
        </w:rPr>
        <w:t>to perform the historic preservation work</w:t>
      </w:r>
      <w:r w:rsidR="007F01C3">
        <w:rPr>
          <w:sz w:val="22"/>
          <w:szCs w:val="22"/>
        </w:rPr>
        <w:t xml:space="preserve"> using the appropriate form</w:t>
      </w:r>
      <w:r w:rsidRPr="00BB3595">
        <w:rPr>
          <w:sz w:val="22"/>
          <w:szCs w:val="22"/>
        </w:rPr>
        <w:t xml:space="preserve"> </w:t>
      </w:r>
      <w:r>
        <w:rPr>
          <w:sz w:val="22"/>
          <w:szCs w:val="22"/>
        </w:rPr>
        <w:t xml:space="preserve">found on the </w:t>
      </w:r>
      <w:r w:rsidR="007F01C3">
        <w:rPr>
          <w:sz w:val="22"/>
          <w:szCs w:val="22"/>
        </w:rPr>
        <w:t xml:space="preserve">Qualified Professionals section of the </w:t>
      </w:r>
      <w:r>
        <w:rPr>
          <w:sz w:val="22"/>
          <w:szCs w:val="22"/>
        </w:rPr>
        <w:t xml:space="preserve">Indiana SHPO’s website at </w:t>
      </w:r>
      <w:hyperlink r:id="rId11" w:history="1">
        <w:r w:rsidRPr="00046B98">
          <w:rPr>
            <w:rStyle w:val="Hyperlink"/>
            <w:sz w:val="22"/>
            <w:szCs w:val="22"/>
          </w:rPr>
          <w:t>http://www.in.gov/dnr/historic</w:t>
        </w:r>
      </w:hyperlink>
      <w:r w:rsidRPr="00420E81">
        <w:rPr>
          <w:sz w:val="22"/>
          <w:szCs w:val="22"/>
        </w:rPr>
        <w:t>.  If the City does not have a qualified professional in place or does not utilize a qualified outside consultant, then the City will comply with 36 CFR Sections 800.3 through 800.</w:t>
      </w:r>
      <w:r w:rsidR="00B217A6">
        <w:rPr>
          <w:sz w:val="22"/>
          <w:szCs w:val="22"/>
        </w:rPr>
        <w:t>7</w:t>
      </w:r>
      <w:r w:rsidRPr="00420E81">
        <w:rPr>
          <w:sz w:val="22"/>
          <w:szCs w:val="22"/>
        </w:rPr>
        <w:t xml:space="preserve"> with regard to individual undertakings covered by this agreement.</w:t>
      </w:r>
    </w:p>
    <w:p w14:paraId="053B312A" w14:textId="77777777" w:rsidR="005A1B1B" w:rsidRPr="005C3F7F" w:rsidRDefault="005A1B1B" w:rsidP="00F01E85">
      <w:pPr>
        <w:rPr>
          <w:sz w:val="22"/>
          <w:szCs w:val="22"/>
        </w:rPr>
      </w:pPr>
    </w:p>
    <w:p w14:paraId="4AD9DE2A" w14:textId="77777777" w:rsidR="005A1B1B" w:rsidRDefault="00F579A8" w:rsidP="00F01E85">
      <w:pPr>
        <w:rPr>
          <w:b/>
          <w:sz w:val="22"/>
          <w:szCs w:val="22"/>
        </w:rPr>
      </w:pPr>
      <w:r>
        <w:rPr>
          <w:b/>
          <w:sz w:val="22"/>
          <w:szCs w:val="22"/>
        </w:rPr>
        <w:t>II</w:t>
      </w:r>
      <w:r w:rsidR="005A1B1B" w:rsidRPr="005C3F7F">
        <w:rPr>
          <w:b/>
          <w:sz w:val="22"/>
          <w:szCs w:val="22"/>
        </w:rPr>
        <w:t>.</w:t>
      </w:r>
      <w:r w:rsidR="005A1B1B" w:rsidRPr="005C3F7F">
        <w:rPr>
          <w:b/>
          <w:sz w:val="22"/>
          <w:szCs w:val="22"/>
        </w:rPr>
        <w:tab/>
        <w:t>IDENTIFICATION</w:t>
      </w:r>
      <w:r w:rsidR="00455BB9">
        <w:rPr>
          <w:b/>
          <w:sz w:val="22"/>
          <w:szCs w:val="22"/>
        </w:rPr>
        <w:t xml:space="preserve"> OF HISTORIC PROPERTIES</w:t>
      </w:r>
    </w:p>
    <w:p w14:paraId="232CDD28" w14:textId="77777777" w:rsidR="00455BB9" w:rsidRDefault="00455BB9" w:rsidP="00F01E85">
      <w:pPr>
        <w:rPr>
          <w:b/>
          <w:sz w:val="22"/>
          <w:szCs w:val="22"/>
        </w:rPr>
      </w:pPr>
    </w:p>
    <w:p w14:paraId="0B2D1097" w14:textId="6E991FC9" w:rsidR="00455BB9" w:rsidRPr="002918B2" w:rsidRDefault="00455BB9" w:rsidP="00F01E85">
      <w:pPr>
        <w:pStyle w:val="ListParagraph"/>
        <w:numPr>
          <w:ilvl w:val="0"/>
          <w:numId w:val="6"/>
        </w:numPr>
        <w:spacing w:line="240" w:lineRule="auto"/>
        <w:ind w:left="1440" w:hanging="720"/>
        <w:rPr>
          <w:b/>
        </w:rPr>
      </w:pPr>
      <w:r w:rsidRPr="007F01C3">
        <w:rPr>
          <w:rFonts w:ascii="Times New Roman" w:hAnsi="Times New Roman" w:cs="Times New Roman"/>
        </w:rPr>
        <w:t>The City shall define the Area of Potential Effect</w:t>
      </w:r>
      <w:r w:rsidR="00C90468" w:rsidRPr="007F01C3">
        <w:rPr>
          <w:rFonts w:ascii="Times New Roman" w:hAnsi="Times New Roman" w:cs="Times New Roman"/>
        </w:rPr>
        <w:t>s</w:t>
      </w:r>
      <w:r w:rsidRPr="007F01C3">
        <w:rPr>
          <w:rFonts w:ascii="Times New Roman" w:hAnsi="Times New Roman" w:cs="Times New Roman"/>
        </w:rPr>
        <w:t xml:space="preserve"> (APE)</w:t>
      </w:r>
      <w:r w:rsidR="00C90468" w:rsidRPr="007F01C3">
        <w:rPr>
          <w:rFonts w:ascii="Times New Roman" w:hAnsi="Times New Roman" w:cs="Times New Roman"/>
        </w:rPr>
        <w:t xml:space="preserve"> for each undertaking</w:t>
      </w:r>
      <w:r w:rsidRPr="007F01C3">
        <w:rPr>
          <w:rFonts w:ascii="Times New Roman" w:hAnsi="Times New Roman" w:cs="Times New Roman"/>
        </w:rPr>
        <w:t xml:space="preserve"> and identify historic properties within the APE that may be affected by the project.</w:t>
      </w:r>
      <w:r w:rsidR="00C90468" w:rsidRPr="007F01C3">
        <w:rPr>
          <w:rFonts w:ascii="Times New Roman" w:hAnsi="Times New Roman" w:cs="Times New Roman"/>
        </w:rPr>
        <w:t xml:space="preserve">  The APE means the geographic area or areas within which an undertaking may directly or indirectly cause changes in the character or use of historic properties, if any such properties exist.  The APE is influenced by the scale and nature of an undertaking and may be different for different kinds of effects caused by the undertaking (see 36 C.F.R § 800. 16[d] for further guidance).</w:t>
      </w:r>
      <w:r w:rsidRPr="007F01C3">
        <w:rPr>
          <w:rFonts w:ascii="Times New Roman" w:hAnsi="Times New Roman" w:cs="Times New Roman"/>
        </w:rPr>
        <w:t xml:space="preserve">  </w:t>
      </w:r>
    </w:p>
    <w:p w14:paraId="5AE22827" w14:textId="77777777" w:rsidR="005A1B1B" w:rsidRPr="005C3F7F" w:rsidRDefault="005A1B1B" w:rsidP="00F01E85">
      <w:pPr>
        <w:rPr>
          <w:sz w:val="22"/>
          <w:szCs w:val="22"/>
        </w:rPr>
      </w:pPr>
      <w:r w:rsidRPr="005C3F7F">
        <w:rPr>
          <w:sz w:val="22"/>
          <w:szCs w:val="22"/>
        </w:rPr>
        <w:tab/>
      </w:r>
    </w:p>
    <w:p w14:paraId="312B3BF5" w14:textId="710A428A" w:rsidR="005A1B1B" w:rsidRPr="005C3F7F" w:rsidRDefault="00C90468" w:rsidP="00F01E85">
      <w:pPr>
        <w:ind w:left="1440" w:hanging="692"/>
        <w:rPr>
          <w:sz w:val="22"/>
          <w:szCs w:val="22"/>
        </w:rPr>
      </w:pPr>
      <w:r>
        <w:rPr>
          <w:sz w:val="22"/>
          <w:szCs w:val="22"/>
        </w:rPr>
        <w:t>B</w:t>
      </w:r>
      <w:r w:rsidR="005A1B1B" w:rsidRPr="005C3F7F">
        <w:rPr>
          <w:sz w:val="22"/>
          <w:szCs w:val="22"/>
        </w:rPr>
        <w:t>.</w:t>
      </w:r>
      <w:r w:rsidR="005A1B1B" w:rsidRPr="005C3F7F">
        <w:rPr>
          <w:sz w:val="22"/>
          <w:szCs w:val="22"/>
        </w:rPr>
        <w:tab/>
      </w:r>
      <w:r>
        <w:rPr>
          <w:sz w:val="22"/>
          <w:szCs w:val="22"/>
        </w:rPr>
        <w:t>In the course of conducting project reviews, t</w:t>
      </w:r>
      <w:r w:rsidR="005A1B1B" w:rsidRPr="005C3F7F">
        <w:rPr>
          <w:sz w:val="22"/>
          <w:szCs w:val="22"/>
        </w:rPr>
        <w:t xml:space="preserve">he City shall </w:t>
      </w:r>
      <w:r>
        <w:rPr>
          <w:sz w:val="22"/>
          <w:szCs w:val="22"/>
        </w:rPr>
        <w:t xml:space="preserve">note and </w:t>
      </w:r>
      <w:r w:rsidR="005A1B1B" w:rsidRPr="005C3F7F">
        <w:rPr>
          <w:sz w:val="22"/>
          <w:szCs w:val="22"/>
        </w:rPr>
        <w:t xml:space="preserve">continue to update the </w:t>
      </w:r>
      <w:r w:rsidR="00447734">
        <w:rPr>
          <w:sz w:val="22"/>
          <w:szCs w:val="22"/>
        </w:rPr>
        <w:t xml:space="preserve">existing or current </w:t>
      </w:r>
      <w:r w:rsidR="005A1B1B" w:rsidRPr="005C3F7F">
        <w:rPr>
          <w:sz w:val="22"/>
          <w:szCs w:val="22"/>
        </w:rPr>
        <w:t>Indiana Historic Sites and Structures Inventory</w:t>
      </w:r>
      <w:r w:rsidR="00F94A43">
        <w:rPr>
          <w:sz w:val="22"/>
          <w:szCs w:val="22"/>
        </w:rPr>
        <w:t xml:space="preserve"> (IHSSI)</w:t>
      </w:r>
      <w:r w:rsidR="005A1B1B" w:rsidRPr="005C3F7F">
        <w:rPr>
          <w:sz w:val="22"/>
          <w:szCs w:val="22"/>
        </w:rPr>
        <w:t xml:space="preserve"> for </w:t>
      </w:r>
      <w:r w:rsidR="00F372E6">
        <w:rPr>
          <w:sz w:val="22"/>
          <w:szCs w:val="22"/>
        </w:rPr>
        <w:t>St. Joseph</w:t>
      </w:r>
      <w:r w:rsidR="00F372E6" w:rsidRPr="005C3F7F">
        <w:rPr>
          <w:sz w:val="22"/>
          <w:szCs w:val="22"/>
        </w:rPr>
        <w:t xml:space="preserve"> </w:t>
      </w:r>
      <w:r w:rsidR="005A1B1B" w:rsidRPr="005C3F7F">
        <w:rPr>
          <w:sz w:val="22"/>
          <w:szCs w:val="22"/>
        </w:rPr>
        <w:t xml:space="preserve">County </w:t>
      </w:r>
      <w:r w:rsidR="00974AB5">
        <w:rPr>
          <w:sz w:val="22"/>
          <w:szCs w:val="22"/>
        </w:rPr>
        <w:t xml:space="preserve">and the </w:t>
      </w:r>
      <w:r w:rsidR="00F94A43">
        <w:rPr>
          <w:sz w:val="22"/>
          <w:szCs w:val="22"/>
        </w:rPr>
        <w:t>IHSSI</w:t>
      </w:r>
      <w:r w:rsidR="00974AB5">
        <w:rPr>
          <w:sz w:val="22"/>
          <w:szCs w:val="22"/>
        </w:rPr>
        <w:t xml:space="preserve"> for the City of </w:t>
      </w:r>
      <w:r w:rsidR="00F372E6">
        <w:rPr>
          <w:sz w:val="22"/>
          <w:szCs w:val="22"/>
        </w:rPr>
        <w:t xml:space="preserve">South Bend </w:t>
      </w:r>
      <w:r w:rsidR="005A1B1B" w:rsidRPr="005C3F7F">
        <w:rPr>
          <w:sz w:val="22"/>
          <w:szCs w:val="22"/>
        </w:rPr>
        <w:t xml:space="preserve">in consultation with the Indiana SHPO and according to the </w:t>
      </w:r>
      <w:r w:rsidR="005A1B1B" w:rsidRPr="005C3F7F">
        <w:rPr>
          <w:sz w:val="22"/>
          <w:szCs w:val="22"/>
          <w:u w:val="single"/>
        </w:rPr>
        <w:t>Secretary of the Interior’s Standards and Guidelines for Identification and Evaluation: (Standards and Guidelines for Identification and Evaluation</w:t>
      </w:r>
      <w:r w:rsidR="005A1B1B" w:rsidRPr="005C3F7F">
        <w:rPr>
          <w:sz w:val="22"/>
          <w:szCs w:val="22"/>
        </w:rPr>
        <w:t>; (48 FR 44720-26).</w:t>
      </w:r>
      <w:r w:rsidR="00EA292A">
        <w:rPr>
          <w:sz w:val="22"/>
          <w:szCs w:val="22"/>
        </w:rPr>
        <w:t xml:space="preserve">  </w:t>
      </w:r>
      <w:r w:rsidR="00AB5178">
        <w:rPr>
          <w:sz w:val="22"/>
          <w:szCs w:val="22"/>
        </w:rPr>
        <w:t xml:space="preserve">Please note that, when available, the State Historic Architecture and Archaeological Research Database (SHAARD) should be used in place of the Interim Report book version of the IHSSI.  Access to SHAARD is available through the Indiana SHPO’s website.  </w:t>
      </w:r>
      <w:r w:rsidR="00EA292A">
        <w:rPr>
          <w:sz w:val="22"/>
          <w:szCs w:val="22"/>
        </w:rPr>
        <w:t xml:space="preserve">Updates to the inventory shall be provided in an annual report by the City to the Indiana SHPO </w:t>
      </w:r>
      <w:r w:rsidR="00B217A6">
        <w:rPr>
          <w:sz w:val="22"/>
          <w:szCs w:val="22"/>
        </w:rPr>
        <w:t xml:space="preserve">as required by Stipulation </w:t>
      </w:r>
      <w:r w:rsidR="00D344EA">
        <w:rPr>
          <w:sz w:val="22"/>
          <w:szCs w:val="22"/>
        </w:rPr>
        <w:t>IX</w:t>
      </w:r>
      <w:r w:rsidR="00EA292A">
        <w:rPr>
          <w:sz w:val="22"/>
          <w:szCs w:val="22"/>
        </w:rPr>
        <w:t>.</w:t>
      </w:r>
    </w:p>
    <w:p w14:paraId="62A7ED09" w14:textId="77777777" w:rsidR="005A1B1B" w:rsidRPr="005C3F7F" w:rsidRDefault="005A1B1B" w:rsidP="00F01E85">
      <w:pPr>
        <w:ind w:left="1496" w:hanging="748"/>
        <w:rPr>
          <w:sz w:val="22"/>
          <w:szCs w:val="22"/>
        </w:rPr>
      </w:pPr>
    </w:p>
    <w:p w14:paraId="5F3D539A" w14:textId="77777777" w:rsidR="005A1B1B" w:rsidRPr="005C3F7F" w:rsidRDefault="00C90468" w:rsidP="00F01E85">
      <w:pPr>
        <w:ind w:left="1440" w:hanging="692"/>
        <w:rPr>
          <w:sz w:val="22"/>
          <w:szCs w:val="22"/>
        </w:rPr>
      </w:pPr>
      <w:r>
        <w:rPr>
          <w:sz w:val="22"/>
          <w:szCs w:val="22"/>
        </w:rPr>
        <w:t>C</w:t>
      </w:r>
      <w:r w:rsidR="005A1B1B" w:rsidRPr="005C3F7F">
        <w:rPr>
          <w:sz w:val="22"/>
          <w:szCs w:val="22"/>
        </w:rPr>
        <w:t>.</w:t>
      </w:r>
      <w:r w:rsidR="005A1B1B" w:rsidRPr="005C3F7F">
        <w:rPr>
          <w:sz w:val="22"/>
          <w:szCs w:val="22"/>
        </w:rPr>
        <w:tab/>
        <w:t xml:space="preserve">For projects involving properties that are not identified in the inventory but are </w:t>
      </w:r>
      <w:r w:rsidR="00447734">
        <w:rPr>
          <w:sz w:val="22"/>
          <w:szCs w:val="22"/>
        </w:rPr>
        <w:t xml:space="preserve">40 </w:t>
      </w:r>
      <w:r w:rsidR="005A1B1B" w:rsidRPr="005C3F7F">
        <w:rPr>
          <w:sz w:val="22"/>
          <w:szCs w:val="22"/>
        </w:rPr>
        <w:t>years old or older, the City shall apply the</w:t>
      </w:r>
      <w:r w:rsidR="002927A2" w:rsidRPr="005C3F7F">
        <w:rPr>
          <w:sz w:val="22"/>
          <w:szCs w:val="22"/>
        </w:rPr>
        <w:t xml:space="preserve"> National Register of Historic Places (National Register) </w:t>
      </w:r>
      <w:r w:rsidR="002927A2">
        <w:rPr>
          <w:sz w:val="22"/>
          <w:szCs w:val="22"/>
        </w:rPr>
        <w:t>C</w:t>
      </w:r>
      <w:r w:rsidR="002927A2" w:rsidRPr="005C3F7F">
        <w:rPr>
          <w:sz w:val="22"/>
          <w:szCs w:val="22"/>
        </w:rPr>
        <w:t xml:space="preserve">riteria </w:t>
      </w:r>
      <w:r w:rsidR="005A1B1B" w:rsidRPr="005C3F7F">
        <w:rPr>
          <w:sz w:val="22"/>
          <w:szCs w:val="22"/>
        </w:rPr>
        <w:t xml:space="preserve">for </w:t>
      </w:r>
      <w:r w:rsidR="002927A2">
        <w:rPr>
          <w:sz w:val="22"/>
          <w:szCs w:val="22"/>
        </w:rPr>
        <w:t>E</w:t>
      </w:r>
      <w:r w:rsidR="005A1B1B" w:rsidRPr="005C3F7F">
        <w:rPr>
          <w:sz w:val="22"/>
          <w:szCs w:val="22"/>
        </w:rPr>
        <w:t xml:space="preserve">valuation (36 CFR Section 36.6) </w:t>
      </w:r>
      <w:r w:rsidR="002927A2">
        <w:rPr>
          <w:sz w:val="22"/>
          <w:szCs w:val="22"/>
        </w:rPr>
        <w:t xml:space="preserve">to determine </w:t>
      </w:r>
      <w:r w:rsidR="00DB2562">
        <w:rPr>
          <w:sz w:val="22"/>
          <w:szCs w:val="22"/>
        </w:rPr>
        <w:t xml:space="preserve">those properties’ </w:t>
      </w:r>
      <w:r w:rsidR="005A1B1B" w:rsidRPr="005C3F7F">
        <w:rPr>
          <w:sz w:val="22"/>
          <w:szCs w:val="22"/>
        </w:rPr>
        <w:t xml:space="preserve">eligibility </w:t>
      </w:r>
      <w:r w:rsidR="00DB2562">
        <w:rPr>
          <w:sz w:val="22"/>
          <w:szCs w:val="22"/>
        </w:rPr>
        <w:t xml:space="preserve">for inclusion in the National Register, </w:t>
      </w:r>
      <w:r w:rsidR="005A1B1B" w:rsidRPr="005C3F7F">
        <w:rPr>
          <w:sz w:val="22"/>
          <w:szCs w:val="22"/>
        </w:rPr>
        <w:t xml:space="preserve">and follow the </w:t>
      </w:r>
      <w:r w:rsidR="005A1B1B" w:rsidRPr="005C3F7F">
        <w:rPr>
          <w:sz w:val="22"/>
          <w:szCs w:val="22"/>
          <w:u w:val="single"/>
        </w:rPr>
        <w:t>Secretary of the Interior’s Standards and Guidelines for Archaeology and Historic Preservation</w:t>
      </w:r>
      <w:r w:rsidR="005A1B1B" w:rsidRPr="005C3F7F">
        <w:rPr>
          <w:sz w:val="22"/>
          <w:szCs w:val="22"/>
        </w:rPr>
        <w:t xml:space="preserve"> (48 FR 44716-42).  If there is any question as to whether a property may meet the criteria, the City shall submit documentation to the Indiana SHPO for evaluation.  If the City disagrees with the opinion of the Indiana SHPO, the City shall request a determination of eligibility from the </w:t>
      </w:r>
      <w:r w:rsidR="005A1B1B" w:rsidRPr="00447734">
        <w:rPr>
          <w:sz w:val="22"/>
          <w:szCs w:val="22"/>
        </w:rPr>
        <w:t>Secretary of the Interior</w:t>
      </w:r>
      <w:r w:rsidR="005A1B1B" w:rsidRPr="005C3F7F">
        <w:rPr>
          <w:sz w:val="22"/>
          <w:szCs w:val="22"/>
        </w:rPr>
        <w:t xml:space="preserve"> in accordance with applicable National Park Service regulations.</w:t>
      </w:r>
    </w:p>
    <w:p w14:paraId="4EBD12E9" w14:textId="77777777" w:rsidR="005A1B1B" w:rsidRPr="005C3F7F" w:rsidRDefault="005A1B1B" w:rsidP="00F01E85">
      <w:pPr>
        <w:ind w:left="1496" w:hanging="748"/>
        <w:rPr>
          <w:sz w:val="22"/>
          <w:szCs w:val="22"/>
        </w:rPr>
      </w:pPr>
    </w:p>
    <w:p w14:paraId="468B57ED" w14:textId="77777777" w:rsidR="005A1B1B" w:rsidRPr="005C3F7F" w:rsidRDefault="00A5615D" w:rsidP="00F01E85">
      <w:pPr>
        <w:ind w:left="2160" w:hanging="748"/>
        <w:rPr>
          <w:sz w:val="22"/>
          <w:szCs w:val="22"/>
        </w:rPr>
      </w:pPr>
      <w:r>
        <w:rPr>
          <w:sz w:val="22"/>
          <w:szCs w:val="22"/>
        </w:rPr>
        <w:t>1</w:t>
      </w:r>
      <w:r w:rsidR="005A1B1B" w:rsidRPr="005C3F7F">
        <w:rPr>
          <w:sz w:val="22"/>
          <w:szCs w:val="22"/>
        </w:rPr>
        <w:t>.</w:t>
      </w:r>
      <w:r w:rsidR="005A1B1B" w:rsidRPr="005C3F7F">
        <w:rPr>
          <w:sz w:val="22"/>
          <w:szCs w:val="22"/>
        </w:rPr>
        <w:tab/>
        <w:t xml:space="preserve">To ensure application of the criteria for evaluation, properties that are not identified in the survey, but are </w:t>
      </w:r>
      <w:r w:rsidR="0079659C">
        <w:rPr>
          <w:sz w:val="22"/>
          <w:szCs w:val="22"/>
        </w:rPr>
        <w:t>4</w:t>
      </w:r>
      <w:r w:rsidR="0079659C" w:rsidRPr="005C3F7F">
        <w:rPr>
          <w:sz w:val="22"/>
          <w:szCs w:val="22"/>
        </w:rPr>
        <w:t>0</w:t>
      </w:r>
      <w:r w:rsidR="005A1B1B" w:rsidRPr="005C3F7F">
        <w:rPr>
          <w:sz w:val="22"/>
          <w:szCs w:val="22"/>
        </w:rPr>
        <w:t xml:space="preserve"> years old or older, shall be evaluated by a professional as defined in </w:t>
      </w:r>
      <w:r w:rsidR="00D344EA">
        <w:rPr>
          <w:sz w:val="22"/>
          <w:szCs w:val="22"/>
        </w:rPr>
        <w:t>Stipulation I</w:t>
      </w:r>
      <w:r w:rsidR="005A1B1B" w:rsidRPr="005C3F7F">
        <w:rPr>
          <w:sz w:val="22"/>
          <w:szCs w:val="22"/>
        </w:rPr>
        <w:t>.</w:t>
      </w:r>
    </w:p>
    <w:p w14:paraId="6AB8EC6C" w14:textId="77777777" w:rsidR="005A1B1B" w:rsidRPr="005C3F7F" w:rsidRDefault="005A1B1B" w:rsidP="00F01E85">
      <w:pPr>
        <w:ind w:left="1496" w:hanging="748"/>
        <w:rPr>
          <w:sz w:val="22"/>
          <w:szCs w:val="22"/>
        </w:rPr>
      </w:pPr>
    </w:p>
    <w:p w14:paraId="5352D675" w14:textId="77777777" w:rsidR="005A1B1B" w:rsidRDefault="00A5615D" w:rsidP="00F01E85">
      <w:pPr>
        <w:ind w:left="2160" w:hanging="720"/>
        <w:rPr>
          <w:sz w:val="22"/>
          <w:szCs w:val="22"/>
        </w:rPr>
      </w:pPr>
      <w:r>
        <w:rPr>
          <w:sz w:val="22"/>
          <w:szCs w:val="22"/>
        </w:rPr>
        <w:lastRenderedPageBreak/>
        <w:t>2</w:t>
      </w:r>
      <w:r w:rsidR="005A1B1B" w:rsidRPr="005C3F7F">
        <w:rPr>
          <w:sz w:val="22"/>
          <w:szCs w:val="22"/>
        </w:rPr>
        <w:t>.</w:t>
      </w:r>
      <w:r w:rsidR="005A1B1B" w:rsidRPr="005C3F7F">
        <w:rPr>
          <w:sz w:val="22"/>
          <w:szCs w:val="22"/>
        </w:rPr>
        <w:tab/>
        <w:t xml:space="preserve">The City shall keep a written record of the reason why any property </w:t>
      </w:r>
      <w:r w:rsidR="0079659C">
        <w:rPr>
          <w:sz w:val="22"/>
          <w:szCs w:val="22"/>
        </w:rPr>
        <w:t>40</w:t>
      </w:r>
      <w:r w:rsidR="005A1B1B" w:rsidRPr="005C3F7F">
        <w:rPr>
          <w:sz w:val="22"/>
          <w:szCs w:val="22"/>
        </w:rPr>
        <w:t xml:space="preserve"> years old or older does not appear to meet the criteria.</w:t>
      </w:r>
    </w:p>
    <w:p w14:paraId="2BFA1D92" w14:textId="77777777" w:rsidR="00662AF2" w:rsidRPr="005C3F7F" w:rsidRDefault="00662AF2" w:rsidP="00F01E85">
      <w:pPr>
        <w:ind w:left="2160" w:hanging="720"/>
        <w:rPr>
          <w:sz w:val="22"/>
          <w:szCs w:val="22"/>
        </w:rPr>
      </w:pPr>
    </w:p>
    <w:p w14:paraId="354D466D" w14:textId="77777777" w:rsidR="00662AF2" w:rsidRPr="00B31C18" w:rsidRDefault="00662AF2" w:rsidP="001153D2">
      <w:pPr>
        <w:pStyle w:val="BodyText3"/>
        <w:numPr>
          <w:ilvl w:val="0"/>
          <w:numId w:val="10"/>
        </w:numPr>
        <w:ind w:left="1440" w:hanging="720"/>
        <w:outlineLvl w:val="9"/>
        <w:rPr>
          <w:rFonts w:ascii="Times New Roman" w:hAnsi="Times New Roman"/>
          <w:i w:val="0"/>
          <w:szCs w:val="22"/>
        </w:rPr>
      </w:pPr>
      <w:r w:rsidRPr="00B71376">
        <w:rPr>
          <w:rFonts w:ascii="Times New Roman" w:hAnsi="Times New Roman"/>
          <w:i w:val="0"/>
          <w:szCs w:val="22"/>
        </w:rPr>
        <w:t>If an undertaking may adversely affect a National Historic Landmark, the City</w:t>
      </w:r>
      <w:r w:rsidRPr="00B71376">
        <w:rPr>
          <w:rFonts w:ascii="Times New Roman" w:hAnsi="Times New Roman"/>
          <w:szCs w:val="22"/>
        </w:rPr>
        <w:t xml:space="preserve">  </w:t>
      </w:r>
      <w:r w:rsidRPr="00B31C18">
        <w:rPr>
          <w:rFonts w:ascii="Times New Roman" w:hAnsi="Times New Roman"/>
          <w:i w:val="0"/>
          <w:szCs w:val="22"/>
        </w:rPr>
        <w:t>shall request the Council and the Secretary of the Interior to participate in consultation to resolve any adverse effects, as outlined in 36 CFR 800.10.</w:t>
      </w:r>
    </w:p>
    <w:p w14:paraId="70939C03" w14:textId="77777777" w:rsidR="008F55E0" w:rsidRPr="00B31C18" w:rsidRDefault="008F55E0" w:rsidP="00F01E85">
      <w:pPr>
        <w:rPr>
          <w:sz w:val="22"/>
          <w:szCs w:val="22"/>
        </w:rPr>
      </w:pPr>
    </w:p>
    <w:p w14:paraId="69D505D0" w14:textId="77777777" w:rsidR="005C3F7F" w:rsidRPr="00B71376" w:rsidRDefault="00A5615D" w:rsidP="00F01E85">
      <w:pPr>
        <w:rPr>
          <w:b/>
          <w:sz w:val="22"/>
          <w:szCs w:val="22"/>
        </w:rPr>
      </w:pPr>
      <w:r w:rsidRPr="00B71376">
        <w:rPr>
          <w:b/>
          <w:sz w:val="22"/>
          <w:szCs w:val="22"/>
        </w:rPr>
        <w:t>III</w:t>
      </w:r>
      <w:r w:rsidR="005C3F7F" w:rsidRPr="00B71376">
        <w:rPr>
          <w:b/>
          <w:sz w:val="22"/>
          <w:szCs w:val="22"/>
        </w:rPr>
        <w:t>.</w:t>
      </w:r>
      <w:r w:rsidR="005C3F7F" w:rsidRPr="00B71376">
        <w:rPr>
          <w:b/>
          <w:sz w:val="22"/>
          <w:szCs w:val="22"/>
        </w:rPr>
        <w:tab/>
        <w:t>TREATMENTS</w:t>
      </w:r>
    </w:p>
    <w:p w14:paraId="2C4CFDF7" w14:textId="77777777" w:rsidR="005C3F7F" w:rsidRPr="00B71376" w:rsidRDefault="005C3F7F" w:rsidP="00F01E85">
      <w:pPr>
        <w:rPr>
          <w:sz w:val="22"/>
          <w:szCs w:val="22"/>
        </w:rPr>
      </w:pPr>
    </w:p>
    <w:p w14:paraId="20B7BACF" w14:textId="036564D9" w:rsidR="005C3F7F" w:rsidRPr="00B71376" w:rsidRDefault="00A5615D" w:rsidP="00F01E85">
      <w:pPr>
        <w:ind w:left="1440" w:hanging="720"/>
        <w:rPr>
          <w:sz w:val="22"/>
          <w:szCs w:val="22"/>
        </w:rPr>
      </w:pPr>
      <w:r w:rsidRPr="00B71376">
        <w:rPr>
          <w:sz w:val="22"/>
          <w:szCs w:val="22"/>
        </w:rPr>
        <w:t>A</w:t>
      </w:r>
      <w:r w:rsidR="005C3F7F" w:rsidRPr="00B71376">
        <w:rPr>
          <w:sz w:val="22"/>
          <w:szCs w:val="22"/>
        </w:rPr>
        <w:t>.</w:t>
      </w:r>
      <w:r w:rsidR="00DB2562" w:rsidRPr="00B71376">
        <w:rPr>
          <w:sz w:val="22"/>
          <w:szCs w:val="22"/>
        </w:rPr>
        <w:tab/>
        <w:t xml:space="preserve">Properties identified in the </w:t>
      </w:r>
      <w:r w:rsidR="005003DF" w:rsidRPr="00B71376">
        <w:rPr>
          <w:sz w:val="22"/>
          <w:szCs w:val="22"/>
        </w:rPr>
        <w:t xml:space="preserve">inventory </w:t>
      </w:r>
      <w:r w:rsidR="00DB2562" w:rsidRPr="00B71376">
        <w:rPr>
          <w:sz w:val="22"/>
          <w:szCs w:val="22"/>
        </w:rPr>
        <w:t>as being individually rated</w:t>
      </w:r>
      <w:r w:rsidR="00990F50" w:rsidRPr="00B71376">
        <w:rPr>
          <w:sz w:val="22"/>
          <w:szCs w:val="22"/>
        </w:rPr>
        <w:t xml:space="preserve"> Outstanding or Notable, rated C</w:t>
      </w:r>
      <w:r w:rsidR="00DB2562" w:rsidRPr="00B71376">
        <w:rPr>
          <w:sz w:val="22"/>
          <w:szCs w:val="22"/>
        </w:rPr>
        <w:t>ontribut</w:t>
      </w:r>
      <w:r w:rsidR="00D71071" w:rsidRPr="00B71376">
        <w:rPr>
          <w:sz w:val="22"/>
          <w:szCs w:val="22"/>
        </w:rPr>
        <w:t>ing to an identified district</w:t>
      </w:r>
      <w:r w:rsidR="00DB2562" w:rsidRPr="00B71376">
        <w:rPr>
          <w:sz w:val="22"/>
          <w:szCs w:val="22"/>
        </w:rPr>
        <w:t xml:space="preserve"> or propert</w:t>
      </w:r>
      <w:r w:rsidR="005F3D1B" w:rsidRPr="00B71376">
        <w:rPr>
          <w:sz w:val="22"/>
          <w:szCs w:val="22"/>
        </w:rPr>
        <w:t>ies</w:t>
      </w:r>
      <w:r w:rsidR="00DB2562" w:rsidRPr="00B71376">
        <w:rPr>
          <w:sz w:val="22"/>
          <w:szCs w:val="22"/>
        </w:rPr>
        <w:t xml:space="preserve"> that </w:t>
      </w:r>
      <w:r w:rsidR="005F3D1B" w:rsidRPr="00B71376">
        <w:rPr>
          <w:sz w:val="22"/>
          <w:szCs w:val="22"/>
        </w:rPr>
        <w:t>are</w:t>
      </w:r>
      <w:r w:rsidR="00DB2562" w:rsidRPr="00B71376">
        <w:rPr>
          <w:sz w:val="22"/>
          <w:szCs w:val="22"/>
        </w:rPr>
        <w:t xml:space="preserve"> individually listed or contributing to a listed district, or properties determined to be eligible for inclusion in the National Register by both the City and the </w:t>
      </w:r>
      <w:r w:rsidR="00317F88" w:rsidRPr="00B71376">
        <w:rPr>
          <w:sz w:val="22"/>
          <w:szCs w:val="22"/>
        </w:rPr>
        <w:t>Indiana SHPO</w:t>
      </w:r>
      <w:r w:rsidR="00DB2562" w:rsidRPr="00B71376">
        <w:rPr>
          <w:sz w:val="22"/>
          <w:szCs w:val="22"/>
        </w:rPr>
        <w:t xml:space="preserve"> </w:t>
      </w:r>
      <w:r w:rsidR="005C3F7F" w:rsidRPr="00B71376">
        <w:rPr>
          <w:sz w:val="22"/>
          <w:szCs w:val="22"/>
        </w:rPr>
        <w:t xml:space="preserve">shall be rehabilitated in accordance with the recommended approaches in the </w:t>
      </w:r>
      <w:r w:rsidR="005C3F7F" w:rsidRPr="00B71376">
        <w:rPr>
          <w:sz w:val="22"/>
          <w:szCs w:val="22"/>
          <w:u w:val="single"/>
        </w:rPr>
        <w:t>Secretary of the Interior’s Standards for</w:t>
      </w:r>
      <w:r w:rsidR="005F3D1B" w:rsidRPr="00B71376">
        <w:rPr>
          <w:sz w:val="22"/>
          <w:szCs w:val="22"/>
          <w:u w:val="single"/>
        </w:rPr>
        <w:t xml:space="preserve"> the Treatment of Historic Properties</w:t>
      </w:r>
      <w:r w:rsidR="005F3D1B" w:rsidRPr="00B71376">
        <w:rPr>
          <w:sz w:val="22"/>
          <w:szCs w:val="22"/>
        </w:rPr>
        <w:t xml:space="preserve">; </w:t>
      </w:r>
      <w:r w:rsidR="005C3F7F" w:rsidRPr="00B71376">
        <w:rPr>
          <w:sz w:val="22"/>
          <w:szCs w:val="22"/>
        </w:rPr>
        <w:t>Guidelines for Rehabilitati</w:t>
      </w:r>
      <w:r w:rsidR="005F3D1B" w:rsidRPr="00B71376">
        <w:rPr>
          <w:sz w:val="22"/>
          <w:szCs w:val="22"/>
        </w:rPr>
        <w:t>on of His</w:t>
      </w:r>
      <w:r w:rsidR="005C3F7F" w:rsidRPr="00B71376">
        <w:rPr>
          <w:sz w:val="22"/>
          <w:szCs w:val="22"/>
        </w:rPr>
        <w:t xml:space="preserve">toric Buildings (Standards and Guidelines </w:t>
      </w:r>
      <w:r w:rsidR="005F3D1B" w:rsidRPr="00B71376">
        <w:rPr>
          <w:sz w:val="22"/>
          <w:szCs w:val="22"/>
        </w:rPr>
        <w:t>for Re</w:t>
      </w:r>
      <w:r w:rsidR="005C3F7F" w:rsidRPr="00B71376">
        <w:rPr>
          <w:sz w:val="22"/>
          <w:szCs w:val="22"/>
        </w:rPr>
        <w:t>habilitation; National Park Service, 199</w:t>
      </w:r>
      <w:r w:rsidR="005F3D1B" w:rsidRPr="00B71376">
        <w:rPr>
          <w:sz w:val="22"/>
          <w:szCs w:val="22"/>
        </w:rPr>
        <w:t>5</w:t>
      </w:r>
      <w:r w:rsidR="005C3F7F" w:rsidRPr="00B71376">
        <w:rPr>
          <w:sz w:val="22"/>
          <w:szCs w:val="22"/>
        </w:rPr>
        <w:t>; 36 CFR Section 67.7).</w:t>
      </w:r>
    </w:p>
    <w:p w14:paraId="43865504" w14:textId="77777777" w:rsidR="005C3F7F" w:rsidRPr="00B71376" w:rsidRDefault="005C3F7F" w:rsidP="00F01E85">
      <w:pPr>
        <w:rPr>
          <w:sz w:val="22"/>
          <w:szCs w:val="22"/>
        </w:rPr>
      </w:pPr>
    </w:p>
    <w:p w14:paraId="13784EAD" w14:textId="77777777" w:rsidR="005C3F7F" w:rsidRPr="00B71376" w:rsidRDefault="00A5615D" w:rsidP="00F01E85">
      <w:pPr>
        <w:ind w:left="2160" w:hanging="720"/>
        <w:rPr>
          <w:sz w:val="22"/>
          <w:szCs w:val="22"/>
        </w:rPr>
      </w:pPr>
      <w:r w:rsidRPr="00B71376">
        <w:rPr>
          <w:sz w:val="22"/>
          <w:szCs w:val="22"/>
        </w:rPr>
        <w:t>1</w:t>
      </w:r>
      <w:r w:rsidR="005C3F7F" w:rsidRPr="00B71376">
        <w:rPr>
          <w:sz w:val="22"/>
          <w:szCs w:val="22"/>
        </w:rPr>
        <w:t>.</w:t>
      </w:r>
      <w:r w:rsidR="005C3F7F" w:rsidRPr="00B71376">
        <w:rPr>
          <w:sz w:val="22"/>
          <w:szCs w:val="22"/>
        </w:rPr>
        <w:tab/>
        <w:t xml:space="preserve">To ensure conformance with the </w:t>
      </w:r>
      <w:r w:rsidR="005C3F7F" w:rsidRPr="00B71376">
        <w:rPr>
          <w:sz w:val="22"/>
          <w:szCs w:val="22"/>
          <w:u w:val="single"/>
        </w:rPr>
        <w:t>Standards and Guidelines for Rehabilitation</w:t>
      </w:r>
      <w:r w:rsidR="005C3F7F" w:rsidRPr="00B71376">
        <w:rPr>
          <w:sz w:val="22"/>
          <w:szCs w:val="22"/>
        </w:rPr>
        <w:t xml:space="preserve">, rehabilitation plans shall be reviewed by a professional, as defined in </w:t>
      </w:r>
      <w:r w:rsidRPr="00B71376">
        <w:rPr>
          <w:sz w:val="22"/>
          <w:szCs w:val="22"/>
        </w:rPr>
        <w:t>I</w:t>
      </w:r>
      <w:r w:rsidR="005C3F7F" w:rsidRPr="00B71376">
        <w:rPr>
          <w:sz w:val="22"/>
          <w:szCs w:val="22"/>
        </w:rPr>
        <w:t>, above, before construction begins.</w:t>
      </w:r>
    </w:p>
    <w:p w14:paraId="096EFC9F" w14:textId="77777777" w:rsidR="00A5615D" w:rsidRPr="00B71376" w:rsidRDefault="00A5615D" w:rsidP="00F01E85">
      <w:pPr>
        <w:ind w:left="2160" w:hanging="720"/>
        <w:rPr>
          <w:sz w:val="22"/>
          <w:szCs w:val="22"/>
        </w:rPr>
      </w:pPr>
    </w:p>
    <w:p w14:paraId="01DE14F7" w14:textId="087E9695" w:rsidR="00A5615D" w:rsidRPr="0062421B" w:rsidRDefault="00A5615D" w:rsidP="00F01E85">
      <w:pPr>
        <w:ind w:left="2160" w:hanging="720"/>
        <w:rPr>
          <w:sz w:val="22"/>
          <w:szCs w:val="22"/>
        </w:rPr>
      </w:pPr>
      <w:r w:rsidRPr="00B71376">
        <w:rPr>
          <w:sz w:val="22"/>
          <w:szCs w:val="22"/>
        </w:rPr>
        <w:t>2.</w:t>
      </w:r>
      <w:r w:rsidRPr="00B71376">
        <w:rPr>
          <w:sz w:val="22"/>
          <w:szCs w:val="22"/>
        </w:rPr>
        <w:tab/>
        <w:t xml:space="preserve">When conformance with the </w:t>
      </w:r>
      <w:r w:rsidRPr="00B71376">
        <w:rPr>
          <w:sz w:val="22"/>
          <w:szCs w:val="22"/>
          <w:u w:val="single"/>
        </w:rPr>
        <w:t xml:space="preserve">Standards and Guidelines for Rehabilitation </w:t>
      </w:r>
      <w:r w:rsidRPr="00B71376">
        <w:rPr>
          <w:sz w:val="22"/>
          <w:szCs w:val="22"/>
        </w:rPr>
        <w:t>is ensured</w:t>
      </w:r>
      <w:r w:rsidRPr="0062421B">
        <w:rPr>
          <w:sz w:val="22"/>
          <w:szCs w:val="22"/>
        </w:rPr>
        <w:t xml:space="preserve">, the City shall document that the project will have no adverse effect on historic properties within the project </w:t>
      </w:r>
      <w:commentRangeStart w:id="2"/>
      <w:r w:rsidRPr="0062421B">
        <w:rPr>
          <w:sz w:val="22"/>
          <w:szCs w:val="22"/>
        </w:rPr>
        <w:t>APE</w:t>
      </w:r>
      <w:commentRangeEnd w:id="2"/>
      <w:r w:rsidR="001C4044">
        <w:rPr>
          <w:rStyle w:val="CommentReference"/>
        </w:rPr>
        <w:commentReference w:id="2"/>
      </w:r>
      <w:r w:rsidRPr="0062421B">
        <w:rPr>
          <w:sz w:val="22"/>
          <w:szCs w:val="22"/>
        </w:rPr>
        <w:t xml:space="preserve"> and retain documentation in individual project files.</w:t>
      </w:r>
    </w:p>
    <w:p w14:paraId="3FD6F9DC" w14:textId="77777777" w:rsidR="005C3F7F" w:rsidRPr="00B31C18" w:rsidRDefault="005C3F7F" w:rsidP="00F01E85">
      <w:pPr>
        <w:rPr>
          <w:sz w:val="22"/>
          <w:szCs w:val="22"/>
        </w:rPr>
      </w:pPr>
    </w:p>
    <w:p w14:paraId="353C3442" w14:textId="77777777" w:rsidR="005C3F7F" w:rsidRPr="00B71376" w:rsidRDefault="00A5615D" w:rsidP="00F01E85">
      <w:pPr>
        <w:ind w:left="2160" w:hanging="720"/>
        <w:rPr>
          <w:sz w:val="22"/>
          <w:szCs w:val="22"/>
        </w:rPr>
      </w:pPr>
      <w:r w:rsidRPr="00B31C18">
        <w:rPr>
          <w:sz w:val="22"/>
          <w:szCs w:val="22"/>
        </w:rPr>
        <w:t>3</w:t>
      </w:r>
      <w:r w:rsidR="005C3F7F" w:rsidRPr="00B31C18">
        <w:rPr>
          <w:sz w:val="22"/>
          <w:szCs w:val="22"/>
        </w:rPr>
        <w:t>.</w:t>
      </w:r>
      <w:r w:rsidR="005C3F7F" w:rsidRPr="00B31C18">
        <w:rPr>
          <w:sz w:val="22"/>
          <w:szCs w:val="22"/>
        </w:rPr>
        <w:tab/>
        <w:t xml:space="preserve">The City shall </w:t>
      </w:r>
      <w:r w:rsidR="00447734" w:rsidRPr="00B31C18">
        <w:rPr>
          <w:sz w:val="22"/>
          <w:szCs w:val="22"/>
        </w:rPr>
        <w:t xml:space="preserve">document the property, including photographs, work </w:t>
      </w:r>
      <w:r w:rsidR="00D71071" w:rsidRPr="00B71376">
        <w:rPr>
          <w:sz w:val="22"/>
          <w:szCs w:val="22"/>
        </w:rPr>
        <w:t>write</w:t>
      </w:r>
      <w:r w:rsidR="00447734" w:rsidRPr="00B71376">
        <w:rPr>
          <w:sz w:val="22"/>
          <w:szCs w:val="22"/>
        </w:rPr>
        <w:t xml:space="preserve">-ups/journal, </w:t>
      </w:r>
      <w:r w:rsidR="00824F36" w:rsidRPr="00B71376">
        <w:rPr>
          <w:sz w:val="22"/>
          <w:szCs w:val="22"/>
        </w:rPr>
        <w:t xml:space="preserve">professional review, </w:t>
      </w:r>
      <w:r w:rsidR="00447734" w:rsidRPr="00B71376">
        <w:rPr>
          <w:sz w:val="22"/>
          <w:szCs w:val="22"/>
        </w:rPr>
        <w:t xml:space="preserve">etc. </w:t>
      </w:r>
      <w:r w:rsidR="005C3F7F" w:rsidRPr="00B71376">
        <w:rPr>
          <w:sz w:val="22"/>
          <w:szCs w:val="22"/>
        </w:rPr>
        <w:t>before</w:t>
      </w:r>
      <w:r w:rsidR="00B217A6" w:rsidRPr="00B71376">
        <w:rPr>
          <w:sz w:val="22"/>
          <w:szCs w:val="22"/>
        </w:rPr>
        <w:t xml:space="preserve"> work begins </w:t>
      </w:r>
      <w:r w:rsidR="005C3F7F" w:rsidRPr="00B71376">
        <w:rPr>
          <w:sz w:val="22"/>
          <w:szCs w:val="22"/>
        </w:rPr>
        <w:t xml:space="preserve">and upon completion of the rehabilitation to evidence adherence to the </w:t>
      </w:r>
      <w:r w:rsidR="005C3F7F" w:rsidRPr="00B71376">
        <w:rPr>
          <w:sz w:val="22"/>
          <w:szCs w:val="22"/>
          <w:u w:val="single"/>
        </w:rPr>
        <w:t>Standards and Guidelines for Rehabilitation</w:t>
      </w:r>
      <w:r w:rsidR="005C3F7F" w:rsidRPr="00B71376">
        <w:rPr>
          <w:sz w:val="22"/>
          <w:szCs w:val="22"/>
        </w:rPr>
        <w:t>.  The City shall retain documentation in individual project files.</w:t>
      </w:r>
    </w:p>
    <w:p w14:paraId="61AD8F75" w14:textId="77777777" w:rsidR="005C3F7F" w:rsidRPr="00B71376" w:rsidRDefault="005C3F7F" w:rsidP="00F01E85">
      <w:pPr>
        <w:rPr>
          <w:sz w:val="22"/>
          <w:szCs w:val="22"/>
        </w:rPr>
      </w:pPr>
    </w:p>
    <w:p w14:paraId="5A656048" w14:textId="77777777" w:rsidR="00A5615D" w:rsidRPr="00B71376" w:rsidRDefault="00A5615D" w:rsidP="00F01E85">
      <w:pPr>
        <w:ind w:left="1440" w:hanging="720"/>
        <w:rPr>
          <w:sz w:val="22"/>
          <w:szCs w:val="22"/>
        </w:rPr>
      </w:pPr>
      <w:r w:rsidRPr="00B71376">
        <w:rPr>
          <w:sz w:val="22"/>
          <w:szCs w:val="22"/>
        </w:rPr>
        <w:t>B</w:t>
      </w:r>
      <w:r w:rsidR="005C3F7F" w:rsidRPr="00B71376">
        <w:rPr>
          <w:sz w:val="22"/>
          <w:szCs w:val="22"/>
        </w:rPr>
        <w:t>.</w:t>
      </w:r>
      <w:r w:rsidR="005C3F7F" w:rsidRPr="00B71376">
        <w:rPr>
          <w:sz w:val="22"/>
          <w:szCs w:val="22"/>
        </w:rPr>
        <w:tab/>
        <w:t xml:space="preserve">When it is determined that a project cannot adhere to the </w:t>
      </w:r>
      <w:r w:rsidR="005C3F7F" w:rsidRPr="00B71376">
        <w:rPr>
          <w:sz w:val="22"/>
          <w:szCs w:val="22"/>
          <w:u w:val="single"/>
        </w:rPr>
        <w:t>Standards and Guidelines for Rehabilitation</w:t>
      </w:r>
      <w:r w:rsidR="005C3F7F" w:rsidRPr="00B71376">
        <w:rPr>
          <w:sz w:val="22"/>
          <w:szCs w:val="22"/>
        </w:rPr>
        <w:t xml:space="preserve"> or when demolition </w:t>
      </w:r>
      <w:r w:rsidR="002C7905" w:rsidRPr="00B71376">
        <w:rPr>
          <w:sz w:val="22"/>
          <w:szCs w:val="22"/>
        </w:rPr>
        <w:t xml:space="preserve">or relocation </w:t>
      </w:r>
      <w:r w:rsidR="005C3F7F" w:rsidRPr="00B71376">
        <w:rPr>
          <w:sz w:val="22"/>
          <w:szCs w:val="22"/>
        </w:rPr>
        <w:t>of, or an</w:t>
      </w:r>
      <w:r w:rsidR="00DB2562" w:rsidRPr="00B71376">
        <w:rPr>
          <w:sz w:val="22"/>
          <w:szCs w:val="22"/>
        </w:rPr>
        <w:t xml:space="preserve">y </w:t>
      </w:r>
      <w:r w:rsidR="005C3F7F" w:rsidRPr="00B71376">
        <w:rPr>
          <w:sz w:val="22"/>
          <w:szCs w:val="22"/>
        </w:rPr>
        <w:t xml:space="preserve">other adverse effect </w:t>
      </w:r>
      <w:r w:rsidR="00824F36" w:rsidRPr="00B71376">
        <w:rPr>
          <w:sz w:val="22"/>
          <w:szCs w:val="22"/>
        </w:rPr>
        <w:t xml:space="preserve">as defined in 36 CFR </w:t>
      </w:r>
      <w:r w:rsidR="002C7905" w:rsidRPr="00B71376">
        <w:rPr>
          <w:sz w:val="22"/>
          <w:szCs w:val="22"/>
        </w:rPr>
        <w:t xml:space="preserve">Part </w:t>
      </w:r>
      <w:r w:rsidR="00824F36" w:rsidRPr="00B71376">
        <w:rPr>
          <w:sz w:val="22"/>
          <w:szCs w:val="22"/>
        </w:rPr>
        <w:t xml:space="preserve">800.5(a) </w:t>
      </w:r>
      <w:r w:rsidR="005C3F7F" w:rsidRPr="00B71376">
        <w:rPr>
          <w:sz w:val="22"/>
          <w:szCs w:val="22"/>
        </w:rPr>
        <w:t xml:space="preserve">on a property that meets the National Register criteria is proposed, the City shall </w:t>
      </w:r>
      <w:r w:rsidRPr="00B71376">
        <w:rPr>
          <w:sz w:val="22"/>
          <w:szCs w:val="22"/>
        </w:rPr>
        <w:t xml:space="preserve">apply the Criteria of Adverse Effect.  Upon the City’s conclusion of a Finding of Adverse Effect, or if there is any question as to whether a property may meet the Criteria of Adverse Effect, the City shall consult with the Indiana SHPO.  </w:t>
      </w:r>
    </w:p>
    <w:p w14:paraId="7E2B8FC1" w14:textId="77777777" w:rsidR="00431FF0" w:rsidRPr="00B71376" w:rsidRDefault="00431FF0" w:rsidP="00F01E85">
      <w:pPr>
        <w:ind w:left="1440" w:hanging="720"/>
        <w:rPr>
          <w:sz w:val="22"/>
          <w:szCs w:val="22"/>
        </w:rPr>
      </w:pPr>
    </w:p>
    <w:p w14:paraId="6836EB01" w14:textId="77777777" w:rsidR="00A5615D" w:rsidRPr="00B31C18" w:rsidRDefault="00A5615D" w:rsidP="00F01E85">
      <w:pPr>
        <w:ind w:left="2160" w:hanging="720"/>
        <w:rPr>
          <w:sz w:val="22"/>
          <w:szCs w:val="22"/>
        </w:rPr>
      </w:pPr>
      <w:r w:rsidRPr="00B71376">
        <w:rPr>
          <w:sz w:val="22"/>
          <w:szCs w:val="22"/>
        </w:rPr>
        <w:t>1.</w:t>
      </w:r>
      <w:r w:rsidRPr="00B71376">
        <w:rPr>
          <w:sz w:val="22"/>
          <w:szCs w:val="22"/>
        </w:rPr>
        <w:tab/>
        <w:t>If the Criteria of Adverse Effect are met, the City will determine if project activities can be modified to avoid adverse effects.  If adverse effects can be avoided throug</w:t>
      </w:r>
      <w:r w:rsidRPr="00B31C18">
        <w:rPr>
          <w:sz w:val="22"/>
          <w:szCs w:val="22"/>
        </w:rPr>
        <w:t>h project modification, the City will document that the project will have no adverse effect on historic properties and retain documentation in individual project files.</w:t>
      </w:r>
    </w:p>
    <w:p w14:paraId="1DE26400" w14:textId="77777777" w:rsidR="00A5615D" w:rsidRPr="00B31C18" w:rsidRDefault="00A5615D" w:rsidP="00F01E85">
      <w:pPr>
        <w:ind w:left="2160" w:hanging="2160"/>
        <w:rPr>
          <w:sz w:val="22"/>
          <w:szCs w:val="22"/>
        </w:rPr>
      </w:pPr>
    </w:p>
    <w:p w14:paraId="1123174A" w14:textId="7AA46E6F" w:rsidR="00A5615D" w:rsidRDefault="00A5615D" w:rsidP="00F01E85">
      <w:pPr>
        <w:ind w:left="2880" w:hanging="720"/>
        <w:rPr>
          <w:sz w:val="22"/>
          <w:szCs w:val="22"/>
        </w:rPr>
      </w:pPr>
      <w:r w:rsidRPr="00B71376">
        <w:rPr>
          <w:sz w:val="22"/>
          <w:szCs w:val="22"/>
        </w:rPr>
        <w:t>a.</w:t>
      </w:r>
      <w:r w:rsidRPr="00B71376">
        <w:rPr>
          <w:sz w:val="22"/>
          <w:szCs w:val="22"/>
        </w:rPr>
        <w:tab/>
        <w:t xml:space="preserve">If adverse effects cannot be avoided through project modification, the City will prepare documentation for individual submission to the Indiana SHPO that includes all project information and any mitigation proposals, requesting </w:t>
      </w:r>
      <w:r w:rsidRPr="00B71376">
        <w:rPr>
          <w:sz w:val="22"/>
          <w:szCs w:val="22"/>
        </w:rPr>
        <w:lastRenderedPageBreak/>
        <w:t>consultation to resolve adverse effects.</w:t>
      </w:r>
      <w:r w:rsidR="00DA5FD2" w:rsidRPr="00B71376">
        <w:rPr>
          <w:sz w:val="22"/>
          <w:szCs w:val="22"/>
        </w:rPr>
        <w:t xml:space="preserve">  </w:t>
      </w:r>
      <w:r w:rsidR="00DA5FD2" w:rsidRPr="00B71376">
        <w:rPr>
          <w:rFonts w:cstheme="minorHAnsi"/>
          <w:sz w:val="22"/>
          <w:szCs w:val="22"/>
        </w:rPr>
        <w:t xml:space="preserve">Documentation required by the </w:t>
      </w:r>
      <w:r w:rsidR="001C4044">
        <w:rPr>
          <w:rFonts w:cstheme="minorHAnsi"/>
          <w:sz w:val="22"/>
          <w:szCs w:val="22"/>
        </w:rPr>
        <w:t xml:space="preserve">Indiana </w:t>
      </w:r>
      <w:r w:rsidR="00DA5FD2" w:rsidRPr="00B71376">
        <w:rPr>
          <w:rFonts w:cstheme="minorHAnsi"/>
          <w:sz w:val="22"/>
          <w:szCs w:val="22"/>
        </w:rPr>
        <w:t>SHPO for consultation per the provisions of this</w:t>
      </w:r>
      <w:r w:rsidR="00DA5FD2" w:rsidRPr="00F502CE">
        <w:rPr>
          <w:rFonts w:cstheme="minorHAnsi"/>
          <w:sz w:val="22"/>
          <w:szCs w:val="22"/>
        </w:rPr>
        <w:t xml:space="preserve"> Agreement shall meet the requirements in 36 CFR 800.11 and include, but may not be limited to, written descriptions of the project and affected historic properties (if any), reports demonstrating that properties are eligible (or not) for listing in the National Register, evaluations of effect, alternatives analysis, maps showing specific project locations and APEs, and photographs.</w:t>
      </w:r>
    </w:p>
    <w:p w14:paraId="0A4129B5" w14:textId="77777777" w:rsidR="00A5615D" w:rsidRDefault="00A5615D" w:rsidP="00F01E85">
      <w:pPr>
        <w:ind w:left="2880" w:hanging="720"/>
        <w:rPr>
          <w:sz w:val="22"/>
          <w:szCs w:val="22"/>
        </w:rPr>
      </w:pPr>
    </w:p>
    <w:p w14:paraId="00E9C499" w14:textId="77777777" w:rsidR="00A5615D" w:rsidRDefault="00A5615D" w:rsidP="00F01E85">
      <w:pPr>
        <w:ind w:left="2880" w:hanging="720"/>
        <w:rPr>
          <w:sz w:val="22"/>
          <w:szCs w:val="22"/>
        </w:rPr>
      </w:pPr>
      <w:r>
        <w:rPr>
          <w:sz w:val="22"/>
          <w:szCs w:val="22"/>
        </w:rPr>
        <w:t>b.</w:t>
      </w:r>
      <w:r>
        <w:rPr>
          <w:sz w:val="22"/>
          <w:szCs w:val="22"/>
        </w:rPr>
        <w:tab/>
        <w:t>The Indiana SHPO will review and respond to the information submitted and may concur with the adverse effect determination, request additional information, or object to the finding or its basis.  Upon receipt of concurrence from the Indiana SHPO, the City will also notify the ACHP as required by 36 CFR Section 800.6(a)(1).</w:t>
      </w:r>
    </w:p>
    <w:p w14:paraId="2327CBC5" w14:textId="77777777" w:rsidR="00A5615D" w:rsidRDefault="00A5615D" w:rsidP="00F01E85">
      <w:pPr>
        <w:ind w:left="1440" w:hanging="1440"/>
        <w:rPr>
          <w:sz w:val="22"/>
          <w:szCs w:val="22"/>
        </w:rPr>
      </w:pPr>
    </w:p>
    <w:p w14:paraId="48C10229" w14:textId="77777777" w:rsidR="00A5615D" w:rsidRDefault="00A5615D" w:rsidP="00F01E85">
      <w:pPr>
        <w:ind w:left="2880" w:hanging="720"/>
        <w:rPr>
          <w:sz w:val="22"/>
          <w:szCs w:val="22"/>
        </w:rPr>
      </w:pPr>
      <w:r>
        <w:rPr>
          <w:sz w:val="22"/>
          <w:szCs w:val="22"/>
        </w:rPr>
        <w:t>c.</w:t>
      </w:r>
      <w:r>
        <w:rPr>
          <w:sz w:val="22"/>
          <w:szCs w:val="22"/>
        </w:rPr>
        <w:tab/>
        <w:t>The City will consult with the Indiana SHPO</w:t>
      </w:r>
      <w:r w:rsidR="00720B37">
        <w:rPr>
          <w:sz w:val="22"/>
          <w:szCs w:val="22"/>
        </w:rPr>
        <w:t>, the ACHP</w:t>
      </w:r>
      <w:r>
        <w:rPr>
          <w:sz w:val="22"/>
          <w:szCs w:val="22"/>
        </w:rPr>
        <w:t xml:space="preserve"> </w:t>
      </w:r>
      <w:r w:rsidR="00B217A6">
        <w:rPr>
          <w:sz w:val="22"/>
          <w:szCs w:val="22"/>
        </w:rPr>
        <w:t xml:space="preserve">(if participating) </w:t>
      </w:r>
      <w:r>
        <w:rPr>
          <w:sz w:val="22"/>
          <w:szCs w:val="22"/>
        </w:rPr>
        <w:t>and consulting parties to resolve adverse effects.  Agreement among required signatories regarding the terms of mitigation proposed for the project will be memorialized in an MOA executed under 36 CFR Section 800.6.</w:t>
      </w:r>
    </w:p>
    <w:p w14:paraId="2F7CA9B6" w14:textId="77777777" w:rsidR="00A5615D" w:rsidRDefault="00A5615D" w:rsidP="00F01E85">
      <w:pPr>
        <w:ind w:left="1440" w:hanging="1440"/>
        <w:rPr>
          <w:sz w:val="22"/>
          <w:szCs w:val="22"/>
        </w:rPr>
      </w:pPr>
    </w:p>
    <w:p w14:paraId="5C877FEF" w14:textId="77777777" w:rsidR="00A5615D" w:rsidRPr="005C3F7F" w:rsidRDefault="00A5615D" w:rsidP="00F01E85">
      <w:pPr>
        <w:ind w:left="1440" w:hanging="720"/>
        <w:rPr>
          <w:sz w:val="22"/>
          <w:szCs w:val="22"/>
        </w:rPr>
      </w:pPr>
      <w:r>
        <w:rPr>
          <w:sz w:val="22"/>
          <w:szCs w:val="22"/>
        </w:rPr>
        <w:t>C.</w:t>
      </w:r>
      <w:r>
        <w:rPr>
          <w:sz w:val="22"/>
          <w:szCs w:val="22"/>
        </w:rPr>
        <w:tab/>
        <w:t>At any time during consultation, the City or the Indiana SHPO may request advice from the ACHP or ask for their involvement in consultation, in accordance with either 36 CFR Section 800.6(b)(2) or 36 CFR Section 800.7.</w:t>
      </w:r>
    </w:p>
    <w:p w14:paraId="5543E557" w14:textId="77777777" w:rsidR="005C3F7F" w:rsidRPr="005C3F7F" w:rsidRDefault="005C3F7F" w:rsidP="00F01E85">
      <w:pPr>
        <w:rPr>
          <w:sz w:val="22"/>
          <w:szCs w:val="22"/>
        </w:rPr>
      </w:pPr>
    </w:p>
    <w:p w14:paraId="28C21B90" w14:textId="77777777" w:rsidR="005C3F7F" w:rsidRPr="001918C2" w:rsidRDefault="00A5615D" w:rsidP="00F01E85">
      <w:pPr>
        <w:rPr>
          <w:b/>
          <w:sz w:val="22"/>
          <w:szCs w:val="22"/>
        </w:rPr>
      </w:pPr>
      <w:r w:rsidRPr="001918C2">
        <w:rPr>
          <w:b/>
          <w:sz w:val="22"/>
          <w:szCs w:val="22"/>
        </w:rPr>
        <w:t>IV</w:t>
      </w:r>
      <w:r w:rsidR="005C3F7F" w:rsidRPr="001918C2">
        <w:rPr>
          <w:b/>
          <w:sz w:val="22"/>
          <w:szCs w:val="22"/>
        </w:rPr>
        <w:t>.</w:t>
      </w:r>
      <w:r w:rsidR="005C3F7F" w:rsidRPr="001918C2">
        <w:rPr>
          <w:b/>
          <w:sz w:val="22"/>
          <w:szCs w:val="22"/>
        </w:rPr>
        <w:tab/>
        <w:t>ARCHAEOLOGY</w:t>
      </w:r>
    </w:p>
    <w:p w14:paraId="39A83ECD" w14:textId="77777777" w:rsidR="005C3F7F" w:rsidRPr="001918C2" w:rsidRDefault="005C3F7F" w:rsidP="00F01E85">
      <w:pPr>
        <w:rPr>
          <w:sz w:val="22"/>
          <w:szCs w:val="22"/>
        </w:rPr>
      </w:pPr>
    </w:p>
    <w:p w14:paraId="067E1000" w14:textId="77777777" w:rsidR="001154AC" w:rsidRPr="001918C2" w:rsidRDefault="00A5615D" w:rsidP="00F01E85">
      <w:pPr>
        <w:ind w:left="1440" w:hanging="720"/>
        <w:rPr>
          <w:sz w:val="22"/>
          <w:szCs w:val="22"/>
        </w:rPr>
      </w:pPr>
      <w:r w:rsidRPr="001918C2">
        <w:rPr>
          <w:sz w:val="22"/>
          <w:szCs w:val="22"/>
        </w:rPr>
        <w:t>A</w:t>
      </w:r>
      <w:r w:rsidR="00A5471F" w:rsidRPr="001918C2">
        <w:rPr>
          <w:sz w:val="22"/>
          <w:szCs w:val="22"/>
        </w:rPr>
        <w:t>.</w:t>
      </w:r>
      <w:r w:rsidR="00A5471F" w:rsidRPr="001918C2">
        <w:rPr>
          <w:sz w:val="22"/>
          <w:szCs w:val="22"/>
        </w:rPr>
        <w:tab/>
      </w:r>
      <w:r w:rsidR="005C3F7F" w:rsidRPr="001918C2">
        <w:rPr>
          <w:sz w:val="22"/>
          <w:szCs w:val="22"/>
        </w:rPr>
        <w:t>Prior to any ground-disturbing activities</w:t>
      </w:r>
      <w:r w:rsidR="00A5471F" w:rsidRPr="001918C2">
        <w:rPr>
          <w:sz w:val="22"/>
          <w:szCs w:val="22"/>
        </w:rPr>
        <w:t xml:space="preserve"> as part of new construction</w:t>
      </w:r>
      <w:r w:rsidR="00E632DF" w:rsidRPr="001918C2">
        <w:rPr>
          <w:sz w:val="22"/>
          <w:szCs w:val="22"/>
        </w:rPr>
        <w:t xml:space="preserve"> or demolition</w:t>
      </w:r>
      <w:r w:rsidR="00A5471F" w:rsidRPr="001918C2">
        <w:rPr>
          <w:sz w:val="22"/>
          <w:szCs w:val="22"/>
        </w:rPr>
        <w:t xml:space="preserve">, site improvements, or other </w:t>
      </w:r>
      <w:r w:rsidR="001154AC" w:rsidRPr="001918C2">
        <w:rPr>
          <w:sz w:val="22"/>
          <w:szCs w:val="22"/>
        </w:rPr>
        <w:t>undertakings,</w:t>
      </w:r>
      <w:r w:rsidR="005C3F7F" w:rsidRPr="001918C2">
        <w:rPr>
          <w:sz w:val="22"/>
          <w:szCs w:val="22"/>
        </w:rPr>
        <w:t xml:space="preserve"> the City shall notify the Indiana SHPO and request an opinion of the potential existence of significant archaeological resources.  </w:t>
      </w:r>
      <w:r w:rsidR="001154AC" w:rsidRPr="001918C2">
        <w:rPr>
          <w:sz w:val="22"/>
          <w:szCs w:val="22"/>
        </w:rPr>
        <w:t>This stipulation shall not be applied to the rehabilitation of residential properties, when no additions are proposed.</w:t>
      </w:r>
    </w:p>
    <w:p w14:paraId="2D387517" w14:textId="77777777" w:rsidR="001154AC" w:rsidRPr="001918C2" w:rsidRDefault="001154AC" w:rsidP="00F01E85">
      <w:pPr>
        <w:rPr>
          <w:sz w:val="22"/>
          <w:szCs w:val="22"/>
        </w:rPr>
      </w:pPr>
    </w:p>
    <w:p w14:paraId="69F0C9D2" w14:textId="77777777" w:rsidR="001154AC" w:rsidRPr="001918C2" w:rsidRDefault="00A5615D" w:rsidP="00F01E85">
      <w:pPr>
        <w:ind w:left="2160" w:hanging="720"/>
        <w:rPr>
          <w:sz w:val="22"/>
          <w:szCs w:val="22"/>
        </w:rPr>
      </w:pPr>
      <w:r w:rsidRPr="001918C2">
        <w:rPr>
          <w:sz w:val="22"/>
          <w:szCs w:val="22"/>
        </w:rPr>
        <w:t>1</w:t>
      </w:r>
      <w:r w:rsidR="001154AC" w:rsidRPr="001918C2">
        <w:rPr>
          <w:sz w:val="22"/>
          <w:szCs w:val="22"/>
        </w:rPr>
        <w:t>.</w:t>
      </w:r>
      <w:r w:rsidR="001154AC" w:rsidRPr="001918C2">
        <w:rPr>
          <w:sz w:val="22"/>
          <w:szCs w:val="22"/>
        </w:rPr>
        <w:tab/>
        <w:t>The City will provide information describing the proposed project activities and information about the project area’s history and current condition to the Indiana SHPO, including maps and photographs.  Indiana SHPO staff will then make a recommendation about whether an archaeological survey should be conducted.</w:t>
      </w:r>
    </w:p>
    <w:p w14:paraId="557B6EA8" w14:textId="77777777" w:rsidR="001154AC" w:rsidRPr="001918C2" w:rsidRDefault="001154AC" w:rsidP="00F01E85">
      <w:pPr>
        <w:rPr>
          <w:sz w:val="22"/>
          <w:szCs w:val="22"/>
        </w:rPr>
      </w:pPr>
    </w:p>
    <w:p w14:paraId="7B50F60C" w14:textId="77777777" w:rsidR="004B2253" w:rsidRPr="001918C2" w:rsidRDefault="00A5615D" w:rsidP="00F01E85">
      <w:pPr>
        <w:ind w:left="2160" w:hanging="720"/>
        <w:rPr>
          <w:sz w:val="22"/>
          <w:szCs w:val="22"/>
        </w:rPr>
      </w:pPr>
      <w:r w:rsidRPr="001918C2">
        <w:rPr>
          <w:sz w:val="22"/>
          <w:szCs w:val="22"/>
        </w:rPr>
        <w:t>2</w:t>
      </w:r>
      <w:r w:rsidR="001154AC" w:rsidRPr="001918C2">
        <w:rPr>
          <w:sz w:val="22"/>
          <w:szCs w:val="22"/>
        </w:rPr>
        <w:t>.</w:t>
      </w:r>
      <w:r w:rsidR="001154AC" w:rsidRPr="001918C2">
        <w:rPr>
          <w:sz w:val="22"/>
          <w:szCs w:val="22"/>
        </w:rPr>
        <w:tab/>
        <w:t>If the Indiana SHPO recommends that no survey is justified, then the City will document the outcome of this consultation within the individual project file.  Projects that would otherwise be exempt from review may then conclude review and all documentation will be retained in the individual project file.</w:t>
      </w:r>
      <w:r w:rsidR="005C3F7F" w:rsidRPr="001918C2">
        <w:rPr>
          <w:sz w:val="22"/>
          <w:szCs w:val="22"/>
        </w:rPr>
        <w:t xml:space="preserve"> </w:t>
      </w:r>
    </w:p>
    <w:p w14:paraId="6BFC3473" w14:textId="77777777" w:rsidR="004B2253" w:rsidRPr="001918C2" w:rsidRDefault="004B2253" w:rsidP="00F01E85">
      <w:pPr>
        <w:ind w:left="2880" w:hanging="1440"/>
        <w:rPr>
          <w:sz w:val="22"/>
          <w:szCs w:val="22"/>
        </w:rPr>
      </w:pPr>
    </w:p>
    <w:p w14:paraId="457516FD" w14:textId="77777777" w:rsidR="005C3F7F" w:rsidRPr="00B71376" w:rsidRDefault="00A5615D" w:rsidP="00F01E85">
      <w:pPr>
        <w:ind w:left="2160" w:hanging="720"/>
        <w:rPr>
          <w:sz w:val="22"/>
          <w:szCs w:val="22"/>
        </w:rPr>
      </w:pPr>
      <w:r w:rsidRPr="001918C2">
        <w:rPr>
          <w:sz w:val="22"/>
          <w:szCs w:val="22"/>
        </w:rPr>
        <w:t>3</w:t>
      </w:r>
      <w:r w:rsidR="004B2253" w:rsidRPr="001918C2">
        <w:rPr>
          <w:sz w:val="22"/>
          <w:szCs w:val="22"/>
        </w:rPr>
        <w:t>.</w:t>
      </w:r>
      <w:r w:rsidR="004B2253" w:rsidRPr="001918C2">
        <w:rPr>
          <w:sz w:val="22"/>
          <w:szCs w:val="22"/>
        </w:rPr>
        <w:tab/>
        <w:t xml:space="preserve">For projects where the Indiana SHPO recommends that an archaeological survey is justified, </w:t>
      </w:r>
      <w:r w:rsidR="005C3F7F" w:rsidRPr="001918C2">
        <w:rPr>
          <w:sz w:val="22"/>
          <w:szCs w:val="22"/>
        </w:rPr>
        <w:t xml:space="preserve">an archaeological survey of the affected area shall be carried out in consultation with the Indiana SHPO.  Archaeological testing, as appropriate, shall be undertaken </w:t>
      </w:r>
      <w:r w:rsidR="002C7905" w:rsidRPr="001918C2">
        <w:rPr>
          <w:sz w:val="22"/>
          <w:szCs w:val="22"/>
        </w:rPr>
        <w:t xml:space="preserve">in consultation with the </w:t>
      </w:r>
      <w:r w:rsidR="002C7905" w:rsidRPr="001918C2">
        <w:rPr>
          <w:sz w:val="22"/>
          <w:szCs w:val="22"/>
        </w:rPr>
        <w:lastRenderedPageBreak/>
        <w:t xml:space="preserve">Indiana SHPO </w:t>
      </w:r>
      <w:r w:rsidR="005C3F7F" w:rsidRPr="001918C2">
        <w:rPr>
          <w:sz w:val="22"/>
          <w:szCs w:val="22"/>
        </w:rPr>
        <w:t xml:space="preserve">to determine if properties identified in the survey meet National Register criteria.  If archaeological resources are found to meet </w:t>
      </w:r>
      <w:r w:rsidR="005C3F7F" w:rsidRPr="00B71376">
        <w:rPr>
          <w:sz w:val="22"/>
          <w:szCs w:val="22"/>
        </w:rPr>
        <w:t>the criteria, whenever feasible, they shall be avoided or preserved in place.  When this is not feasible, th</w:t>
      </w:r>
      <w:r w:rsidR="005C3F7F" w:rsidRPr="00B31C18">
        <w:rPr>
          <w:sz w:val="22"/>
          <w:szCs w:val="22"/>
        </w:rPr>
        <w:t xml:space="preserve">e Indiana SHPO shall be consulted, and a treatment plan consistent with the </w:t>
      </w:r>
      <w:r w:rsidR="007439A6" w:rsidRPr="00B31C18">
        <w:rPr>
          <w:sz w:val="22"/>
          <w:szCs w:val="22"/>
        </w:rPr>
        <w:t>ACHP</w:t>
      </w:r>
      <w:r w:rsidR="005C3F7F" w:rsidRPr="00B31C18">
        <w:rPr>
          <w:sz w:val="22"/>
          <w:szCs w:val="22"/>
        </w:rPr>
        <w:t xml:space="preserve">’s handbook, </w:t>
      </w:r>
      <w:r w:rsidR="005C3F7F" w:rsidRPr="00B31C18">
        <w:rPr>
          <w:sz w:val="22"/>
          <w:szCs w:val="22"/>
          <w:u w:val="single"/>
        </w:rPr>
        <w:t>Treatment of Archaeological Properties</w:t>
      </w:r>
      <w:r w:rsidR="005C3F7F" w:rsidRPr="00B71376">
        <w:rPr>
          <w:sz w:val="22"/>
          <w:szCs w:val="22"/>
        </w:rPr>
        <w:t xml:space="preserve">, and approved by the Indiana SHPO shall be developed and implemented. </w:t>
      </w:r>
      <w:r w:rsidR="008063B4" w:rsidRPr="00B71376">
        <w:rPr>
          <w:sz w:val="22"/>
          <w:szCs w:val="22"/>
        </w:rPr>
        <w:t>The City will consult with the Indiana SHPO, the ACHP</w:t>
      </w:r>
      <w:r w:rsidR="00B217A6" w:rsidRPr="00B71376">
        <w:rPr>
          <w:sz w:val="22"/>
          <w:szCs w:val="22"/>
        </w:rPr>
        <w:t xml:space="preserve"> (if participating)</w:t>
      </w:r>
      <w:r w:rsidR="008063B4" w:rsidRPr="00B71376">
        <w:rPr>
          <w:sz w:val="22"/>
          <w:szCs w:val="22"/>
        </w:rPr>
        <w:t xml:space="preserve"> and any consulting parties to resolve adverse effects.  Agreement among required signatories regarding the terms of mitigation proposed for the project will be memorialized in an MOA executed under 36 CFR Section 800.6.  </w:t>
      </w:r>
      <w:r w:rsidR="005C3F7F" w:rsidRPr="00B71376">
        <w:rPr>
          <w:sz w:val="22"/>
          <w:szCs w:val="22"/>
        </w:rPr>
        <w:t xml:space="preserve"> All identification and testing efforts shall be in accordance with the </w:t>
      </w:r>
      <w:r w:rsidR="005C3F7F" w:rsidRPr="00B71376">
        <w:rPr>
          <w:sz w:val="22"/>
          <w:szCs w:val="22"/>
          <w:u w:val="single"/>
        </w:rPr>
        <w:t>Standards and Guidelines for Identification and Evaluation</w:t>
      </w:r>
      <w:r w:rsidR="005C3F7F" w:rsidRPr="00B71376">
        <w:rPr>
          <w:sz w:val="22"/>
          <w:szCs w:val="22"/>
        </w:rPr>
        <w:t xml:space="preserve"> and appropriate internal guidance and regulation from the Indiana SHPO</w:t>
      </w:r>
      <w:r w:rsidR="002C7905" w:rsidRPr="00B71376">
        <w:rPr>
          <w:sz w:val="22"/>
          <w:szCs w:val="22"/>
        </w:rPr>
        <w:t xml:space="preserve"> as well as the appropriate state statutes and rules</w:t>
      </w:r>
      <w:r w:rsidR="005C3F7F" w:rsidRPr="00B71376">
        <w:rPr>
          <w:sz w:val="22"/>
          <w:szCs w:val="22"/>
        </w:rPr>
        <w:t>.</w:t>
      </w:r>
    </w:p>
    <w:p w14:paraId="37FFC173" w14:textId="77777777" w:rsidR="00A55758" w:rsidRPr="00B71376" w:rsidRDefault="00A55758" w:rsidP="00F01E85">
      <w:pPr>
        <w:rPr>
          <w:sz w:val="22"/>
          <w:szCs w:val="22"/>
        </w:rPr>
      </w:pPr>
    </w:p>
    <w:p w14:paraId="69AD34F0" w14:textId="77777777" w:rsidR="00A55758" w:rsidRPr="00B71376" w:rsidRDefault="00A5615D" w:rsidP="00F01E85">
      <w:pPr>
        <w:ind w:left="1440" w:hanging="720"/>
        <w:rPr>
          <w:sz w:val="22"/>
          <w:szCs w:val="22"/>
        </w:rPr>
      </w:pPr>
      <w:r w:rsidRPr="00B71376">
        <w:rPr>
          <w:sz w:val="22"/>
          <w:szCs w:val="22"/>
        </w:rPr>
        <w:t>B</w:t>
      </w:r>
      <w:r w:rsidR="00A55758" w:rsidRPr="00B71376">
        <w:rPr>
          <w:sz w:val="22"/>
          <w:szCs w:val="22"/>
        </w:rPr>
        <w:t>.</w:t>
      </w:r>
      <w:r w:rsidR="00A55758" w:rsidRPr="00B71376">
        <w:rPr>
          <w:sz w:val="22"/>
          <w:szCs w:val="22"/>
        </w:rPr>
        <w:tab/>
        <w:t xml:space="preserve">This stipulation shall not be interpreted to include projects where sidewalks or other minor paving or resurfacing shall occur in areas where previous sidewalks or paving already exists.  It shall not be interpreted to include projects for the repair or replacement of existing water lines, sewer lines or septic systems within previously excavated trenches, or other exempt activities described in Stipulation </w:t>
      </w:r>
      <w:r w:rsidRPr="00B71376">
        <w:rPr>
          <w:sz w:val="22"/>
          <w:szCs w:val="22"/>
        </w:rPr>
        <w:t>V</w:t>
      </w:r>
      <w:r w:rsidR="00A55758" w:rsidRPr="00B71376">
        <w:rPr>
          <w:sz w:val="22"/>
          <w:szCs w:val="22"/>
        </w:rPr>
        <w:t xml:space="preserve"> below.</w:t>
      </w:r>
    </w:p>
    <w:p w14:paraId="34D4C510" w14:textId="77777777" w:rsidR="005C3F7F" w:rsidRPr="00B71376" w:rsidRDefault="005C3F7F" w:rsidP="00F01E85">
      <w:pPr>
        <w:rPr>
          <w:sz w:val="22"/>
          <w:szCs w:val="22"/>
        </w:rPr>
      </w:pPr>
    </w:p>
    <w:p w14:paraId="6198C38A" w14:textId="77777777" w:rsidR="008F55E0" w:rsidRPr="00520501" w:rsidRDefault="00A5615D" w:rsidP="00F01E85">
      <w:pPr>
        <w:rPr>
          <w:b/>
          <w:sz w:val="22"/>
          <w:szCs w:val="22"/>
        </w:rPr>
      </w:pPr>
      <w:r w:rsidRPr="00520501">
        <w:rPr>
          <w:b/>
          <w:sz w:val="22"/>
          <w:szCs w:val="22"/>
        </w:rPr>
        <w:t>V</w:t>
      </w:r>
      <w:r w:rsidR="008F55E0" w:rsidRPr="00520501">
        <w:rPr>
          <w:b/>
          <w:sz w:val="22"/>
          <w:szCs w:val="22"/>
        </w:rPr>
        <w:t xml:space="preserve">.  </w:t>
      </w:r>
      <w:r w:rsidR="004415DF" w:rsidRPr="00520501">
        <w:rPr>
          <w:b/>
          <w:sz w:val="22"/>
          <w:szCs w:val="22"/>
        </w:rPr>
        <w:t>EXEMPTED ACTIVITIES</w:t>
      </w:r>
    </w:p>
    <w:p w14:paraId="3C925EF9" w14:textId="77777777" w:rsidR="004415DF" w:rsidRPr="0062421B" w:rsidRDefault="004415DF" w:rsidP="00F01E85">
      <w:pPr>
        <w:rPr>
          <w:sz w:val="22"/>
          <w:szCs w:val="22"/>
        </w:rPr>
      </w:pPr>
    </w:p>
    <w:p w14:paraId="56524821" w14:textId="77777777" w:rsidR="004415DF" w:rsidRPr="0062421B" w:rsidRDefault="004415DF" w:rsidP="00F01E85">
      <w:pPr>
        <w:rPr>
          <w:sz w:val="22"/>
          <w:szCs w:val="22"/>
        </w:rPr>
      </w:pPr>
      <w:r w:rsidRPr="0062421B">
        <w:rPr>
          <w:sz w:val="22"/>
          <w:szCs w:val="22"/>
        </w:rPr>
        <w:t xml:space="preserve">The following proposed undertakings have limited potential to affect historic properties and may be approved by the </w:t>
      </w:r>
      <w:r w:rsidR="00847C74" w:rsidRPr="0062421B">
        <w:rPr>
          <w:sz w:val="22"/>
          <w:szCs w:val="22"/>
        </w:rPr>
        <w:t>City</w:t>
      </w:r>
      <w:r w:rsidRPr="0062421B">
        <w:rPr>
          <w:sz w:val="22"/>
          <w:szCs w:val="22"/>
        </w:rPr>
        <w:t xml:space="preserve"> without further consultation with the Indiana SHPO or </w:t>
      </w:r>
      <w:r w:rsidR="007439A6" w:rsidRPr="0062421B">
        <w:rPr>
          <w:sz w:val="22"/>
          <w:szCs w:val="22"/>
        </w:rPr>
        <w:t>ACHP</w:t>
      </w:r>
      <w:r w:rsidRPr="0062421B">
        <w:rPr>
          <w:sz w:val="22"/>
          <w:szCs w:val="22"/>
        </w:rPr>
        <w:t>.</w:t>
      </w:r>
    </w:p>
    <w:p w14:paraId="2DA5F361" w14:textId="77777777" w:rsidR="004415DF" w:rsidRPr="0062421B" w:rsidRDefault="004415DF" w:rsidP="00F01E85">
      <w:pPr>
        <w:rPr>
          <w:sz w:val="22"/>
          <w:szCs w:val="22"/>
        </w:rPr>
      </w:pPr>
    </w:p>
    <w:p w14:paraId="52769E76" w14:textId="77777777" w:rsidR="004415DF" w:rsidRPr="0062421B" w:rsidRDefault="004415DF" w:rsidP="00F01E85">
      <w:pPr>
        <w:rPr>
          <w:sz w:val="22"/>
          <w:szCs w:val="22"/>
        </w:rPr>
      </w:pPr>
      <w:r w:rsidRPr="0062421B">
        <w:rPr>
          <w:sz w:val="22"/>
          <w:szCs w:val="22"/>
        </w:rPr>
        <w:t>All undertakings not identified under either (A) or (B) of this Stipulation must be reviewed in accordance with 36 C.F.R. Part 800.</w:t>
      </w:r>
    </w:p>
    <w:p w14:paraId="2BAA06FC" w14:textId="77777777" w:rsidR="00265B76" w:rsidRPr="0062421B" w:rsidRDefault="00265B76" w:rsidP="00F01E85">
      <w:pPr>
        <w:rPr>
          <w:sz w:val="22"/>
          <w:szCs w:val="22"/>
        </w:rPr>
      </w:pPr>
    </w:p>
    <w:p w14:paraId="34DABD86" w14:textId="77777777" w:rsidR="00265B76" w:rsidRPr="0062421B" w:rsidRDefault="00265B76" w:rsidP="00F01E85">
      <w:pPr>
        <w:ind w:firstLine="720"/>
        <w:rPr>
          <w:b/>
          <w:sz w:val="22"/>
          <w:szCs w:val="22"/>
        </w:rPr>
      </w:pPr>
      <w:r w:rsidRPr="0062421B">
        <w:rPr>
          <w:b/>
          <w:sz w:val="22"/>
          <w:szCs w:val="22"/>
        </w:rPr>
        <w:t>A.</w:t>
      </w:r>
      <w:r w:rsidRPr="0062421B">
        <w:rPr>
          <w:b/>
          <w:sz w:val="22"/>
          <w:szCs w:val="22"/>
        </w:rPr>
        <w:tab/>
        <w:t>General Exemption</w:t>
      </w:r>
    </w:p>
    <w:p w14:paraId="46A59E90" w14:textId="77777777" w:rsidR="00265B76" w:rsidRPr="0062421B" w:rsidRDefault="00265B76" w:rsidP="00F01E85">
      <w:pPr>
        <w:rPr>
          <w:sz w:val="22"/>
          <w:szCs w:val="22"/>
        </w:rPr>
      </w:pPr>
    </w:p>
    <w:p w14:paraId="5AC0CED5" w14:textId="77777777" w:rsidR="00265B76" w:rsidRPr="00B31C18" w:rsidRDefault="00265B76" w:rsidP="00F01E85">
      <w:pPr>
        <w:ind w:left="2160" w:hanging="720"/>
        <w:rPr>
          <w:sz w:val="22"/>
          <w:szCs w:val="22"/>
        </w:rPr>
      </w:pPr>
      <w:r w:rsidRPr="0062421B">
        <w:rPr>
          <w:sz w:val="22"/>
          <w:szCs w:val="22"/>
        </w:rPr>
        <w:t>1.</w:t>
      </w:r>
      <w:r w:rsidRPr="0062421B">
        <w:rPr>
          <w:sz w:val="22"/>
          <w:szCs w:val="22"/>
        </w:rPr>
        <w:tab/>
      </w:r>
      <w:r w:rsidRPr="00B71376">
        <w:rPr>
          <w:sz w:val="22"/>
          <w:szCs w:val="22"/>
        </w:rPr>
        <w:t xml:space="preserve">Projects on residential or non-residential buildings, structures, or facilities less than </w:t>
      </w:r>
      <w:r w:rsidR="002C7905" w:rsidRPr="00B71376">
        <w:rPr>
          <w:sz w:val="22"/>
          <w:szCs w:val="22"/>
        </w:rPr>
        <w:t>40</w:t>
      </w:r>
      <w:r w:rsidRPr="00B71376">
        <w:rPr>
          <w:sz w:val="22"/>
          <w:szCs w:val="22"/>
        </w:rPr>
        <w:t xml:space="preserve"> years old.  Projects may include rehabilitation, but not construction</w:t>
      </w:r>
      <w:r w:rsidR="00E632DF" w:rsidRPr="00B31C18">
        <w:rPr>
          <w:sz w:val="22"/>
          <w:szCs w:val="22"/>
        </w:rPr>
        <w:t xml:space="preserve"> or demolition</w:t>
      </w:r>
      <w:r w:rsidRPr="00B31C18">
        <w:rPr>
          <w:sz w:val="22"/>
          <w:szCs w:val="22"/>
        </w:rPr>
        <w:t>.</w:t>
      </w:r>
    </w:p>
    <w:p w14:paraId="31CB9706" w14:textId="77777777" w:rsidR="004A114F" w:rsidRPr="00B71376" w:rsidRDefault="004A114F" w:rsidP="00F01E85">
      <w:pPr>
        <w:tabs>
          <w:tab w:val="left" w:pos="720"/>
          <w:tab w:val="left" w:pos="1170"/>
        </w:tabs>
        <w:ind w:left="2160" w:hanging="720"/>
        <w:rPr>
          <w:sz w:val="22"/>
          <w:szCs w:val="22"/>
        </w:rPr>
      </w:pPr>
      <w:r w:rsidRPr="00B31C18">
        <w:rPr>
          <w:sz w:val="22"/>
          <w:szCs w:val="22"/>
        </w:rPr>
        <w:t>2.</w:t>
      </w:r>
      <w:r w:rsidRPr="00B31C18">
        <w:rPr>
          <w:sz w:val="22"/>
          <w:szCs w:val="22"/>
        </w:rPr>
        <w:tab/>
      </w:r>
      <w:r w:rsidR="00065F6A" w:rsidRPr="00B31C18">
        <w:rPr>
          <w:sz w:val="22"/>
          <w:szCs w:val="22"/>
        </w:rPr>
        <w:t>Acquisition of property which is limited to the legal transfer of title with no physical improvements or changes proposed.</w:t>
      </w:r>
    </w:p>
    <w:p w14:paraId="6A6D8C41" w14:textId="77777777" w:rsidR="00265B76" w:rsidRPr="00B71376" w:rsidRDefault="004A114F" w:rsidP="00F01E85">
      <w:pPr>
        <w:tabs>
          <w:tab w:val="left" w:pos="720"/>
          <w:tab w:val="left" w:pos="1170"/>
        </w:tabs>
        <w:ind w:left="2160" w:hanging="720"/>
        <w:rPr>
          <w:sz w:val="22"/>
          <w:szCs w:val="22"/>
        </w:rPr>
      </w:pPr>
      <w:r w:rsidRPr="00B71376">
        <w:rPr>
          <w:sz w:val="22"/>
          <w:szCs w:val="22"/>
        </w:rPr>
        <w:t>3</w:t>
      </w:r>
      <w:r w:rsidR="00265B76" w:rsidRPr="00B71376">
        <w:rPr>
          <w:sz w:val="22"/>
          <w:szCs w:val="22"/>
        </w:rPr>
        <w:t>.</w:t>
      </w:r>
      <w:r w:rsidR="00265B76" w:rsidRPr="00B71376">
        <w:rPr>
          <w:sz w:val="22"/>
          <w:szCs w:val="22"/>
        </w:rPr>
        <w:tab/>
      </w:r>
      <w:r w:rsidR="00065F6A" w:rsidRPr="00B71376">
        <w:rPr>
          <w:sz w:val="22"/>
          <w:szCs w:val="22"/>
        </w:rPr>
        <w:t>Projects consisting of grants or loans to eligible families or entities to be applied solely to the purchase, refinancing, or leasing of residences or businesses.</w:t>
      </w:r>
    </w:p>
    <w:p w14:paraId="07AA99F8" w14:textId="77777777" w:rsidR="00065F6A" w:rsidRPr="00B71376" w:rsidRDefault="004A114F" w:rsidP="00F01E85">
      <w:pPr>
        <w:ind w:left="2160" w:hanging="720"/>
        <w:rPr>
          <w:sz w:val="22"/>
          <w:szCs w:val="22"/>
        </w:rPr>
      </w:pPr>
      <w:r w:rsidRPr="00B71376">
        <w:rPr>
          <w:sz w:val="22"/>
          <w:szCs w:val="22"/>
        </w:rPr>
        <w:t>4</w:t>
      </w:r>
      <w:r w:rsidR="00265B76" w:rsidRPr="00B71376">
        <w:rPr>
          <w:sz w:val="22"/>
          <w:szCs w:val="22"/>
        </w:rPr>
        <w:t>.</w:t>
      </w:r>
      <w:r w:rsidR="00265B76" w:rsidRPr="00B71376">
        <w:rPr>
          <w:sz w:val="22"/>
          <w:szCs w:val="22"/>
        </w:rPr>
        <w:tab/>
      </w:r>
      <w:r w:rsidR="00065F6A" w:rsidRPr="00B71376">
        <w:rPr>
          <w:sz w:val="22"/>
          <w:szCs w:val="22"/>
        </w:rPr>
        <w:t>Grants or loans to participants in any Economic Development program funded by CDBG which may be used for working capital, equipment, furniture, fixtures, and debt refinancing, or acquisition of non-historic building for reuse.  Such activities shall require the Indiana SHPO review only if such activities should involve changes to structures which are either listed in or are considered eligible for inclusion in the National Register.</w:t>
      </w:r>
    </w:p>
    <w:p w14:paraId="36E17857" w14:textId="77777777" w:rsidR="003D1DDF" w:rsidRPr="00B71376" w:rsidRDefault="004A114F" w:rsidP="00F01E85">
      <w:pPr>
        <w:tabs>
          <w:tab w:val="left" w:pos="720"/>
          <w:tab w:val="left" w:pos="1170"/>
        </w:tabs>
        <w:ind w:left="2160" w:hanging="720"/>
        <w:rPr>
          <w:sz w:val="22"/>
          <w:szCs w:val="22"/>
        </w:rPr>
      </w:pPr>
      <w:r w:rsidRPr="00B71376">
        <w:rPr>
          <w:sz w:val="22"/>
          <w:szCs w:val="22"/>
        </w:rPr>
        <w:t>5</w:t>
      </w:r>
      <w:r w:rsidR="003D1DDF" w:rsidRPr="00B71376">
        <w:rPr>
          <w:sz w:val="22"/>
          <w:szCs w:val="22"/>
        </w:rPr>
        <w:t>.</w:t>
      </w:r>
      <w:r w:rsidR="003D1DDF" w:rsidRPr="00B71376">
        <w:rPr>
          <w:sz w:val="22"/>
          <w:szCs w:val="22"/>
        </w:rPr>
        <w:tab/>
        <w:t>Purchase of equipment</w:t>
      </w:r>
      <w:r w:rsidR="00CF5E71" w:rsidRPr="00B71376">
        <w:rPr>
          <w:sz w:val="22"/>
          <w:szCs w:val="22"/>
        </w:rPr>
        <w:t>; including but not limited to maintenance tools, or supplies, school buses, lawn mowers, kitchen appliances, books, furniture that does not require permanent installation, etc.</w:t>
      </w:r>
    </w:p>
    <w:p w14:paraId="02D272C2" w14:textId="77777777" w:rsidR="00065F6A" w:rsidRPr="00B71376" w:rsidRDefault="00065F6A" w:rsidP="00F01E85">
      <w:pPr>
        <w:ind w:left="2160" w:hanging="720"/>
        <w:rPr>
          <w:sz w:val="22"/>
          <w:szCs w:val="22"/>
        </w:rPr>
      </w:pPr>
      <w:r w:rsidRPr="00B71376">
        <w:rPr>
          <w:sz w:val="22"/>
          <w:szCs w:val="22"/>
        </w:rPr>
        <w:lastRenderedPageBreak/>
        <w:t>6.</w:t>
      </w:r>
      <w:r w:rsidRPr="00B71376">
        <w:rPr>
          <w:sz w:val="22"/>
          <w:szCs w:val="22"/>
        </w:rPr>
        <w:tab/>
        <w:t>Environmental and other studies</w:t>
      </w:r>
    </w:p>
    <w:p w14:paraId="5E892516" w14:textId="77777777" w:rsidR="00065F6A" w:rsidRPr="00B71376" w:rsidRDefault="00065F6A" w:rsidP="00F01E85">
      <w:pPr>
        <w:ind w:left="2160" w:hanging="720"/>
        <w:rPr>
          <w:sz w:val="22"/>
          <w:szCs w:val="22"/>
        </w:rPr>
      </w:pPr>
      <w:r w:rsidRPr="00B71376">
        <w:rPr>
          <w:sz w:val="22"/>
          <w:szCs w:val="22"/>
        </w:rPr>
        <w:t>7.</w:t>
      </w:r>
      <w:r w:rsidRPr="00B71376">
        <w:rPr>
          <w:sz w:val="22"/>
          <w:szCs w:val="22"/>
        </w:rPr>
        <w:tab/>
        <w:t>Information and financial services</w:t>
      </w:r>
    </w:p>
    <w:p w14:paraId="4E60A811" w14:textId="77777777" w:rsidR="00065F6A" w:rsidRPr="00E231E5" w:rsidRDefault="00065F6A" w:rsidP="00F01E85">
      <w:pPr>
        <w:ind w:left="2160" w:hanging="720"/>
        <w:rPr>
          <w:sz w:val="22"/>
          <w:szCs w:val="22"/>
        </w:rPr>
      </w:pPr>
      <w:r>
        <w:rPr>
          <w:sz w:val="22"/>
          <w:szCs w:val="22"/>
        </w:rPr>
        <w:t>8</w:t>
      </w:r>
      <w:r w:rsidRPr="00E231E5">
        <w:rPr>
          <w:sz w:val="22"/>
          <w:szCs w:val="22"/>
        </w:rPr>
        <w:t>.</w:t>
      </w:r>
      <w:r w:rsidRPr="00E231E5">
        <w:rPr>
          <w:sz w:val="22"/>
          <w:szCs w:val="22"/>
        </w:rPr>
        <w:tab/>
        <w:t>Administrative and management activities</w:t>
      </w:r>
    </w:p>
    <w:p w14:paraId="6D1C744E" w14:textId="77777777" w:rsidR="00065F6A" w:rsidRPr="00E231E5" w:rsidRDefault="00065F6A" w:rsidP="00F01E85">
      <w:pPr>
        <w:ind w:left="2160" w:hanging="720"/>
        <w:rPr>
          <w:sz w:val="22"/>
          <w:szCs w:val="22"/>
        </w:rPr>
      </w:pPr>
      <w:r>
        <w:rPr>
          <w:sz w:val="22"/>
          <w:szCs w:val="22"/>
        </w:rPr>
        <w:t>9</w:t>
      </w:r>
      <w:r w:rsidRPr="00E231E5">
        <w:rPr>
          <w:sz w:val="22"/>
          <w:szCs w:val="22"/>
        </w:rPr>
        <w:t xml:space="preserve">. </w:t>
      </w:r>
      <w:r w:rsidRPr="00E231E5">
        <w:rPr>
          <w:sz w:val="22"/>
          <w:szCs w:val="22"/>
        </w:rPr>
        <w:tab/>
        <w:t>Inspections and testing of properties for hazards or defects</w:t>
      </w:r>
    </w:p>
    <w:p w14:paraId="77A6D642" w14:textId="77777777" w:rsidR="00065F6A" w:rsidRPr="00E231E5" w:rsidRDefault="00065F6A" w:rsidP="00F01E85">
      <w:pPr>
        <w:ind w:left="2160" w:hanging="720"/>
        <w:rPr>
          <w:sz w:val="22"/>
          <w:szCs w:val="22"/>
        </w:rPr>
      </w:pPr>
      <w:r>
        <w:rPr>
          <w:sz w:val="22"/>
          <w:szCs w:val="22"/>
        </w:rPr>
        <w:t>10</w:t>
      </w:r>
      <w:r w:rsidRPr="00E231E5">
        <w:rPr>
          <w:sz w:val="22"/>
          <w:szCs w:val="22"/>
        </w:rPr>
        <w:t xml:space="preserve">. </w:t>
      </w:r>
      <w:r w:rsidRPr="00E231E5">
        <w:rPr>
          <w:sz w:val="22"/>
          <w:szCs w:val="22"/>
        </w:rPr>
        <w:tab/>
        <w:t>Purchase of insurance</w:t>
      </w:r>
    </w:p>
    <w:p w14:paraId="5676A0FB" w14:textId="77777777" w:rsidR="00065F6A" w:rsidRPr="00E231E5" w:rsidRDefault="00065F6A" w:rsidP="00F01E85">
      <w:pPr>
        <w:ind w:left="2160" w:hanging="720"/>
        <w:rPr>
          <w:sz w:val="22"/>
          <w:szCs w:val="22"/>
        </w:rPr>
      </w:pPr>
      <w:r>
        <w:rPr>
          <w:sz w:val="22"/>
          <w:szCs w:val="22"/>
        </w:rPr>
        <w:t>11.</w:t>
      </w:r>
      <w:r w:rsidRPr="00E231E5">
        <w:rPr>
          <w:sz w:val="22"/>
          <w:szCs w:val="22"/>
        </w:rPr>
        <w:t xml:space="preserve"> </w:t>
      </w:r>
      <w:r w:rsidRPr="00E231E5">
        <w:rPr>
          <w:sz w:val="22"/>
          <w:szCs w:val="22"/>
        </w:rPr>
        <w:tab/>
        <w:t>Engineering and design costs</w:t>
      </w:r>
    </w:p>
    <w:p w14:paraId="200A9287" w14:textId="77777777" w:rsidR="00065F6A" w:rsidRPr="00E231E5" w:rsidRDefault="00065F6A" w:rsidP="00F01E85">
      <w:pPr>
        <w:ind w:left="2160" w:hanging="720"/>
        <w:rPr>
          <w:sz w:val="22"/>
          <w:szCs w:val="22"/>
        </w:rPr>
      </w:pPr>
      <w:r>
        <w:rPr>
          <w:sz w:val="22"/>
          <w:szCs w:val="22"/>
        </w:rPr>
        <w:t>12</w:t>
      </w:r>
      <w:r w:rsidRPr="00E231E5">
        <w:rPr>
          <w:sz w:val="22"/>
          <w:szCs w:val="22"/>
        </w:rPr>
        <w:t xml:space="preserve">. </w:t>
      </w:r>
      <w:r w:rsidRPr="00E231E5">
        <w:rPr>
          <w:sz w:val="22"/>
          <w:szCs w:val="22"/>
        </w:rPr>
        <w:tab/>
        <w:t>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w:t>
      </w:r>
    </w:p>
    <w:p w14:paraId="50A41A9C" w14:textId="77777777" w:rsidR="00265B76" w:rsidRDefault="00265B76" w:rsidP="00F01E85">
      <w:pPr>
        <w:rPr>
          <w:sz w:val="22"/>
        </w:rPr>
      </w:pPr>
    </w:p>
    <w:p w14:paraId="429DBD25" w14:textId="77777777" w:rsidR="00265B76" w:rsidRPr="00E37720" w:rsidRDefault="00265B76" w:rsidP="00F01E85">
      <w:pPr>
        <w:ind w:firstLine="720"/>
        <w:rPr>
          <w:b/>
          <w:sz w:val="22"/>
        </w:rPr>
      </w:pPr>
      <w:r w:rsidRPr="00E37720">
        <w:rPr>
          <w:b/>
          <w:sz w:val="22"/>
        </w:rPr>
        <w:t>B.</w:t>
      </w:r>
      <w:r w:rsidRPr="00E37720">
        <w:rPr>
          <w:b/>
          <w:sz w:val="22"/>
        </w:rPr>
        <w:tab/>
        <w:t>Exempt Activities</w:t>
      </w:r>
    </w:p>
    <w:p w14:paraId="386E128D" w14:textId="77777777" w:rsidR="00265B76" w:rsidRDefault="00265B76" w:rsidP="00F01E85">
      <w:pPr>
        <w:rPr>
          <w:sz w:val="22"/>
        </w:rPr>
      </w:pPr>
    </w:p>
    <w:p w14:paraId="71CA8A74" w14:textId="32097362" w:rsidR="00265B76" w:rsidRDefault="00265B76" w:rsidP="00F01E85">
      <w:pPr>
        <w:ind w:left="720"/>
        <w:rPr>
          <w:sz w:val="22"/>
        </w:rPr>
      </w:pPr>
      <w:r>
        <w:rPr>
          <w:sz w:val="22"/>
        </w:rPr>
        <w:t xml:space="preserve">The list of exempt activities applies to all projects not otherwise made exempt under Section </w:t>
      </w:r>
      <w:r w:rsidR="00A5615D">
        <w:rPr>
          <w:sz w:val="22"/>
        </w:rPr>
        <w:t>V</w:t>
      </w:r>
      <w:r>
        <w:rPr>
          <w:sz w:val="22"/>
        </w:rPr>
        <w:t xml:space="preserve">(A) “General Exemption.”  </w:t>
      </w:r>
      <w:r w:rsidR="00B87202">
        <w:rPr>
          <w:sz w:val="22"/>
        </w:rPr>
        <w:t xml:space="preserve">For purposes of this </w:t>
      </w:r>
      <w:r w:rsidR="004F21E2">
        <w:rPr>
          <w:sz w:val="22"/>
        </w:rPr>
        <w:t>A</w:t>
      </w:r>
      <w:r w:rsidR="00B87202">
        <w:rPr>
          <w:sz w:val="22"/>
        </w:rPr>
        <w:t>greement, the term “in-kind replacement” is defined as installation of a new element that duplicates the material, dimensions, configuration and detailing of the original element.</w:t>
      </w:r>
    </w:p>
    <w:p w14:paraId="022E7F2D" w14:textId="77777777" w:rsidR="00B87202" w:rsidRDefault="00B87202" w:rsidP="00F01E85">
      <w:pPr>
        <w:rPr>
          <w:sz w:val="22"/>
        </w:rPr>
      </w:pPr>
    </w:p>
    <w:p w14:paraId="4CD19EB7" w14:textId="77777777" w:rsidR="00B87202" w:rsidRPr="00E37720" w:rsidRDefault="00B87202" w:rsidP="00F01E85">
      <w:pPr>
        <w:tabs>
          <w:tab w:val="left" w:pos="720"/>
          <w:tab w:val="left" w:pos="1170"/>
        </w:tabs>
        <w:rPr>
          <w:b/>
          <w:sz w:val="22"/>
        </w:rPr>
      </w:pPr>
      <w:r>
        <w:rPr>
          <w:sz w:val="22"/>
        </w:rPr>
        <w:tab/>
      </w:r>
      <w:r w:rsidRPr="00E37720">
        <w:rPr>
          <w:b/>
          <w:sz w:val="22"/>
        </w:rPr>
        <w:t>1.</w:t>
      </w:r>
      <w:r w:rsidRPr="00E37720">
        <w:rPr>
          <w:b/>
          <w:sz w:val="22"/>
        </w:rPr>
        <w:tab/>
        <w:t>Site Work</w:t>
      </w:r>
    </w:p>
    <w:p w14:paraId="20C2A342" w14:textId="77777777" w:rsidR="00CF3D58" w:rsidRDefault="00CF3D58" w:rsidP="00F01E85">
      <w:pPr>
        <w:tabs>
          <w:tab w:val="left" w:pos="720"/>
          <w:tab w:val="left" w:pos="1170"/>
        </w:tabs>
        <w:rPr>
          <w:b/>
          <w:sz w:val="22"/>
        </w:rPr>
      </w:pPr>
    </w:p>
    <w:p w14:paraId="65FDDE1C" w14:textId="77777777" w:rsidR="00CF3D58" w:rsidRDefault="00CF3D58" w:rsidP="00F01E85">
      <w:pPr>
        <w:tabs>
          <w:tab w:val="left" w:pos="720"/>
          <w:tab w:val="left" w:pos="1170"/>
        </w:tabs>
        <w:ind w:left="720"/>
        <w:rPr>
          <w:sz w:val="22"/>
          <w:szCs w:val="22"/>
        </w:rPr>
      </w:pPr>
      <w:r w:rsidRPr="00034833">
        <w:rPr>
          <w:sz w:val="22"/>
          <w:szCs w:val="22"/>
        </w:rPr>
        <w:t>In the event of unanticipated archaeological discoveries</w:t>
      </w:r>
      <w:r>
        <w:rPr>
          <w:sz w:val="22"/>
          <w:szCs w:val="22"/>
        </w:rPr>
        <w:t xml:space="preserve"> for any of the activities mentioned below</w:t>
      </w:r>
      <w:r w:rsidRPr="00034833">
        <w:rPr>
          <w:sz w:val="22"/>
          <w:szCs w:val="22"/>
        </w:rPr>
        <w:t>, the Indiana SHPO shall be contacted within two (2) business days</w:t>
      </w:r>
      <w:r>
        <w:rPr>
          <w:sz w:val="22"/>
          <w:szCs w:val="22"/>
        </w:rPr>
        <w:t>.</w:t>
      </w:r>
    </w:p>
    <w:p w14:paraId="573ECEC8" w14:textId="77777777" w:rsidR="00CF3D58" w:rsidRPr="00E37720" w:rsidRDefault="00CF3D58" w:rsidP="00F01E85">
      <w:pPr>
        <w:tabs>
          <w:tab w:val="left" w:pos="720"/>
          <w:tab w:val="left" w:pos="1170"/>
        </w:tabs>
        <w:ind w:left="720"/>
        <w:rPr>
          <w:b/>
          <w:sz w:val="22"/>
        </w:rPr>
      </w:pPr>
    </w:p>
    <w:p w14:paraId="1F8FBD1A" w14:textId="77777777" w:rsidR="00B87202" w:rsidRDefault="00B87202" w:rsidP="00F01E85">
      <w:pPr>
        <w:tabs>
          <w:tab w:val="left" w:pos="720"/>
          <w:tab w:val="left" w:pos="1170"/>
          <w:tab w:val="left" w:pos="1440"/>
        </w:tabs>
        <w:ind w:left="1440" w:hanging="1440"/>
        <w:rPr>
          <w:sz w:val="22"/>
        </w:rPr>
      </w:pPr>
      <w:r>
        <w:rPr>
          <w:sz w:val="22"/>
        </w:rPr>
        <w:tab/>
      </w:r>
      <w:r>
        <w:rPr>
          <w:sz w:val="22"/>
        </w:rPr>
        <w:tab/>
        <w:t>a)</w:t>
      </w:r>
      <w:r>
        <w:rPr>
          <w:sz w:val="22"/>
        </w:rPr>
        <w:tab/>
      </w:r>
      <w:r>
        <w:rPr>
          <w:sz w:val="22"/>
          <w:u w:val="single"/>
        </w:rPr>
        <w:t>Streets, driveways, alleys, and parking areas.</w:t>
      </w:r>
      <w:r>
        <w:rPr>
          <w:sz w:val="22"/>
        </w:rPr>
        <w:t xml:space="preserve">  </w:t>
      </w:r>
      <w:r w:rsidR="003D1DDF">
        <w:rPr>
          <w:sz w:val="22"/>
        </w:rPr>
        <w:t>Line painting, maintenance, r</w:t>
      </w:r>
      <w:r>
        <w:rPr>
          <w:sz w:val="22"/>
        </w:rPr>
        <w:t>epair</w:t>
      </w:r>
      <w:r w:rsidR="003D1DDF">
        <w:rPr>
          <w:sz w:val="22"/>
        </w:rPr>
        <w:t xml:space="preserve"> or resurfacing</w:t>
      </w:r>
      <w:r>
        <w:rPr>
          <w:sz w:val="22"/>
        </w:rPr>
        <w:t xml:space="preserve"> of existing concrete or asphalt surfaces or in-kind repair/replacement of brick, rock, or stone materials on streets, driveways, alleys, and parking areas.</w:t>
      </w:r>
    </w:p>
    <w:p w14:paraId="68565E3E" w14:textId="77777777" w:rsidR="00B87202" w:rsidRDefault="00B87202" w:rsidP="00F01E85">
      <w:pPr>
        <w:tabs>
          <w:tab w:val="left" w:pos="720"/>
          <w:tab w:val="left" w:pos="1170"/>
          <w:tab w:val="left" w:pos="1440"/>
        </w:tabs>
        <w:ind w:left="1440" w:hanging="1440"/>
        <w:rPr>
          <w:sz w:val="22"/>
        </w:rPr>
      </w:pPr>
      <w:r>
        <w:rPr>
          <w:sz w:val="22"/>
        </w:rPr>
        <w:tab/>
      </w:r>
      <w:r>
        <w:rPr>
          <w:sz w:val="22"/>
        </w:rPr>
        <w:tab/>
        <w:t>b)</w:t>
      </w:r>
      <w:r>
        <w:rPr>
          <w:sz w:val="22"/>
        </w:rPr>
        <w:tab/>
      </w:r>
      <w:r>
        <w:rPr>
          <w:sz w:val="22"/>
          <w:u w:val="single"/>
        </w:rPr>
        <w:t>Curbs, gutters, sidewalks, retaining walls.</w:t>
      </w:r>
      <w:r>
        <w:rPr>
          <w:sz w:val="22"/>
        </w:rPr>
        <w:t xml:space="preserve">  Repair of existing concrete or asphalt surfaces or in-kind repair/replacement of brick, rock, or stone materials for curbs, gutters, sidewalks, and retaining walls.</w:t>
      </w:r>
    </w:p>
    <w:p w14:paraId="546A5B85" w14:textId="77777777" w:rsidR="00B87202" w:rsidRPr="003D1DDF" w:rsidRDefault="00B87202" w:rsidP="00F01E85">
      <w:pPr>
        <w:tabs>
          <w:tab w:val="left" w:pos="720"/>
          <w:tab w:val="left" w:pos="1170"/>
          <w:tab w:val="left" w:pos="1440"/>
        </w:tabs>
        <w:ind w:left="1440" w:hanging="1440"/>
        <w:rPr>
          <w:sz w:val="22"/>
          <w:szCs w:val="22"/>
        </w:rPr>
      </w:pPr>
      <w:r>
        <w:rPr>
          <w:sz w:val="22"/>
        </w:rPr>
        <w:tab/>
      </w:r>
      <w:r>
        <w:rPr>
          <w:sz w:val="22"/>
        </w:rPr>
        <w:tab/>
        <w:t>c)</w:t>
      </w:r>
      <w:r>
        <w:rPr>
          <w:sz w:val="22"/>
        </w:rPr>
        <w:tab/>
      </w:r>
      <w:r>
        <w:rPr>
          <w:sz w:val="22"/>
          <w:u w:val="single"/>
        </w:rPr>
        <w:t>Site improvements</w:t>
      </w:r>
      <w:r w:rsidRPr="00B87202">
        <w:rPr>
          <w:sz w:val="22"/>
          <w:u w:val="single"/>
        </w:rPr>
        <w:t>.</w:t>
      </w:r>
      <w:r>
        <w:rPr>
          <w:sz w:val="22"/>
        </w:rPr>
        <w:t xml:space="preserve">  </w:t>
      </w:r>
      <w:r w:rsidRPr="003D1DDF">
        <w:rPr>
          <w:sz w:val="22"/>
          <w:szCs w:val="22"/>
        </w:rPr>
        <w:t>Repair or in-kind repair/replacement of site improvements, including, but not limited to fences, landscaping, steps not attached to any building</w:t>
      </w:r>
    </w:p>
    <w:p w14:paraId="0F45E5D8" w14:textId="77777777" w:rsidR="00B87202" w:rsidRDefault="00B87202" w:rsidP="00F01E85">
      <w:pPr>
        <w:tabs>
          <w:tab w:val="left" w:pos="720"/>
          <w:tab w:val="left" w:pos="1170"/>
          <w:tab w:val="left" w:pos="1440"/>
        </w:tabs>
        <w:ind w:left="1440" w:hanging="1440"/>
        <w:rPr>
          <w:sz w:val="22"/>
          <w:szCs w:val="22"/>
        </w:rPr>
      </w:pPr>
      <w:r w:rsidRPr="003D1DDF">
        <w:rPr>
          <w:sz w:val="22"/>
          <w:szCs w:val="22"/>
        </w:rPr>
        <w:tab/>
      </w:r>
      <w:r w:rsidRPr="003D1DDF">
        <w:rPr>
          <w:sz w:val="22"/>
          <w:szCs w:val="22"/>
        </w:rPr>
        <w:tab/>
        <w:t>d)</w:t>
      </w:r>
      <w:r w:rsidRPr="003D1DDF">
        <w:rPr>
          <w:sz w:val="22"/>
          <w:szCs w:val="22"/>
        </w:rPr>
        <w:tab/>
      </w:r>
      <w:r w:rsidRPr="003D1DDF">
        <w:rPr>
          <w:sz w:val="22"/>
          <w:szCs w:val="22"/>
          <w:u w:val="single"/>
        </w:rPr>
        <w:t>Utilities.</w:t>
      </w:r>
      <w:r w:rsidRPr="003D1DDF">
        <w:rPr>
          <w:sz w:val="22"/>
          <w:szCs w:val="22"/>
        </w:rPr>
        <w:t xml:space="preserve">  Installation, repair or replacement of gas, sanitary</w:t>
      </w:r>
      <w:r w:rsidR="00CC3059" w:rsidRPr="00034833">
        <w:rPr>
          <w:sz w:val="22"/>
          <w:szCs w:val="22"/>
        </w:rPr>
        <w:t xml:space="preserve"> and storm sewer, water, electrical, cable or other underground utilities within previously disturbed land and public right-of-ways located within city limits.</w:t>
      </w:r>
      <w:r w:rsidR="00034833" w:rsidRPr="00034833">
        <w:rPr>
          <w:sz w:val="22"/>
          <w:szCs w:val="22"/>
        </w:rPr>
        <w:t xml:space="preserve">  </w:t>
      </w:r>
    </w:p>
    <w:p w14:paraId="078F51DC" w14:textId="77777777" w:rsidR="00595A9B" w:rsidRDefault="00034833" w:rsidP="00F01E85">
      <w:pPr>
        <w:tabs>
          <w:tab w:val="left" w:pos="720"/>
          <w:tab w:val="left" w:pos="1170"/>
          <w:tab w:val="left" w:pos="1440"/>
        </w:tabs>
        <w:ind w:left="1440" w:hanging="1440"/>
        <w:rPr>
          <w:sz w:val="22"/>
          <w:szCs w:val="22"/>
        </w:rPr>
      </w:pPr>
      <w:r>
        <w:rPr>
          <w:sz w:val="22"/>
          <w:szCs w:val="22"/>
        </w:rPr>
        <w:tab/>
      </w:r>
      <w:r>
        <w:rPr>
          <w:sz w:val="22"/>
          <w:szCs w:val="22"/>
        </w:rPr>
        <w:tab/>
        <w:t>e)</w:t>
      </w:r>
      <w:r>
        <w:rPr>
          <w:sz w:val="22"/>
          <w:szCs w:val="22"/>
        </w:rPr>
        <w:tab/>
      </w:r>
      <w:r>
        <w:rPr>
          <w:sz w:val="22"/>
          <w:szCs w:val="22"/>
          <w:u w:val="single"/>
        </w:rPr>
        <w:t>Park and playground equipment.</w:t>
      </w:r>
      <w:r>
        <w:rPr>
          <w:sz w:val="22"/>
          <w:szCs w:val="22"/>
        </w:rPr>
        <w:t xml:space="preserve">  Installation, repair or replacement of park and playground equipment, excluding buildings.</w:t>
      </w:r>
      <w:r w:rsidR="00595A9B">
        <w:rPr>
          <w:sz w:val="22"/>
          <w:szCs w:val="22"/>
        </w:rPr>
        <w:t xml:space="preserve">  </w:t>
      </w:r>
    </w:p>
    <w:p w14:paraId="204415DA" w14:textId="77777777" w:rsidR="00CF3D58" w:rsidRDefault="00034833" w:rsidP="00F01E85">
      <w:pPr>
        <w:tabs>
          <w:tab w:val="left" w:pos="720"/>
          <w:tab w:val="left" w:pos="1170"/>
          <w:tab w:val="left" w:pos="1440"/>
        </w:tabs>
        <w:ind w:left="1440" w:hanging="1440"/>
        <w:rPr>
          <w:sz w:val="22"/>
          <w:szCs w:val="22"/>
        </w:rPr>
      </w:pPr>
      <w:r>
        <w:rPr>
          <w:sz w:val="22"/>
          <w:szCs w:val="22"/>
        </w:rPr>
        <w:tab/>
      </w:r>
      <w:r>
        <w:rPr>
          <w:sz w:val="22"/>
          <w:szCs w:val="22"/>
        </w:rPr>
        <w:tab/>
        <w:t>f)</w:t>
      </w:r>
      <w:r>
        <w:rPr>
          <w:sz w:val="22"/>
          <w:szCs w:val="22"/>
        </w:rPr>
        <w:tab/>
      </w:r>
      <w:r>
        <w:rPr>
          <w:sz w:val="22"/>
          <w:szCs w:val="22"/>
          <w:u w:val="single"/>
        </w:rPr>
        <w:t>Temporary structures.</w:t>
      </w:r>
      <w:r>
        <w:rPr>
          <w:sz w:val="22"/>
          <w:szCs w:val="22"/>
        </w:rPr>
        <w:t xml:space="preserve">  Installation of temporary construction-related structures including scaffolding, barriers, screening, fences, protective walkways, signage, office trailers or restrooms.</w:t>
      </w:r>
      <w:r w:rsidR="00595A9B">
        <w:rPr>
          <w:sz w:val="22"/>
          <w:szCs w:val="22"/>
        </w:rPr>
        <w:t xml:space="preserve">  </w:t>
      </w:r>
    </w:p>
    <w:p w14:paraId="6F07171F" w14:textId="77777777" w:rsidR="00340DDA" w:rsidRDefault="00340DDA" w:rsidP="00F01E85">
      <w:pPr>
        <w:tabs>
          <w:tab w:val="left" w:pos="720"/>
          <w:tab w:val="left" w:pos="1170"/>
          <w:tab w:val="left" w:pos="1440"/>
        </w:tabs>
        <w:ind w:left="1440" w:hanging="1440"/>
        <w:rPr>
          <w:sz w:val="22"/>
          <w:szCs w:val="22"/>
        </w:rPr>
      </w:pPr>
      <w:r>
        <w:rPr>
          <w:sz w:val="22"/>
          <w:szCs w:val="22"/>
        </w:rPr>
        <w:tab/>
      </w:r>
      <w:r>
        <w:rPr>
          <w:sz w:val="22"/>
          <w:szCs w:val="22"/>
        </w:rPr>
        <w:tab/>
        <w:t>g)</w:t>
      </w:r>
      <w:r w:rsidRPr="00340DDA">
        <w:rPr>
          <w:sz w:val="22"/>
          <w:szCs w:val="22"/>
        </w:rPr>
        <w:tab/>
      </w:r>
      <w:r w:rsidRPr="0062421B">
        <w:rPr>
          <w:sz w:val="22"/>
          <w:szCs w:val="22"/>
          <w:u w:val="single"/>
        </w:rPr>
        <w:t>Street lighting and traffic signals</w:t>
      </w:r>
      <w:r w:rsidRPr="00340DDA">
        <w:rPr>
          <w:sz w:val="22"/>
          <w:szCs w:val="22"/>
        </w:rPr>
        <w:t>.  Repair and replacement of non-historic street lights, traffic signals, and traffic signs, outside of a listed or eligible historic district.</w:t>
      </w:r>
    </w:p>
    <w:p w14:paraId="7E0EF2AC" w14:textId="77777777" w:rsidR="0084664B" w:rsidRDefault="0084664B" w:rsidP="00F01E85">
      <w:pPr>
        <w:tabs>
          <w:tab w:val="left" w:pos="720"/>
          <w:tab w:val="left" w:pos="1170"/>
          <w:tab w:val="left" w:pos="1440"/>
        </w:tabs>
        <w:ind w:left="1440" w:hanging="1440"/>
        <w:rPr>
          <w:sz w:val="22"/>
          <w:szCs w:val="22"/>
        </w:rPr>
      </w:pPr>
      <w:r>
        <w:rPr>
          <w:sz w:val="22"/>
          <w:szCs w:val="22"/>
        </w:rPr>
        <w:tab/>
      </w:r>
      <w:r>
        <w:rPr>
          <w:sz w:val="22"/>
          <w:szCs w:val="22"/>
        </w:rPr>
        <w:tab/>
        <w:t>h)</w:t>
      </w:r>
      <w:r w:rsidRPr="0084664B">
        <w:rPr>
          <w:sz w:val="22"/>
          <w:szCs w:val="22"/>
        </w:rPr>
        <w:tab/>
      </w:r>
      <w:r w:rsidRPr="0062421B">
        <w:rPr>
          <w:sz w:val="22"/>
          <w:szCs w:val="22"/>
          <w:u w:val="single"/>
        </w:rPr>
        <w:t>Generators</w:t>
      </w:r>
      <w:r w:rsidRPr="0084664B">
        <w:rPr>
          <w:sz w:val="22"/>
          <w:szCs w:val="22"/>
        </w:rPr>
        <w:t>.  Temporary installation of generators, and permanent installation of generators that are placed inside existing buildings or that occupy an area under 50 square feet behind the building they serve.</w:t>
      </w:r>
    </w:p>
    <w:p w14:paraId="1E80BEC7" w14:textId="77777777" w:rsidR="0084664B" w:rsidRDefault="0084664B" w:rsidP="00F01E85">
      <w:pPr>
        <w:tabs>
          <w:tab w:val="left" w:pos="720"/>
          <w:tab w:val="left" w:pos="1170"/>
          <w:tab w:val="left" w:pos="1440"/>
        </w:tabs>
        <w:ind w:left="1440" w:hanging="1440"/>
        <w:rPr>
          <w:sz w:val="22"/>
          <w:szCs w:val="22"/>
        </w:rPr>
      </w:pPr>
      <w:r>
        <w:rPr>
          <w:sz w:val="22"/>
          <w:szCs w:val="22"/>
        </w:rPr>
        <w:tab/>
      </w:r>
      <w:r>
        <w:rPr>
          <w:sz w:val="22"/>
          <w:szCs w:val="22"/>
        </w:rPr>
        <w:tab/>
      </w:r>
      <w:proofErr w:type="spellStart"/>
      <w:r>
        <w:rPr>
          <w:sz w:val="22"/>
          <w:szCs w:val="22"/>
        </w:rPr>
        <w:t>i</w:t>
      </w:r>
      <w:proofErr w:type="spellEnd"/>
      <w:r>
        <w:rPr>
          <w:sz w:val="22"/>
          <w:szCs w:val="22"/>
        </w:rPr>
        <w:t>)</w:t>
      </w:r>
      <w:r>
        <w:rPr>
          <w:sz w:val="22"/>
          <w:szCs w:val="22"/>
        </w:rPr>
        <w:tab/>
      </w:r>
      <w:r w:rsidRPr="0062421B">
        <w:rPr>
          <w:sz w:val="22"/>
          <w:szCs w:val="22"/>
          <w:u w:val="single"/>
        </w:rPr>
        <w:t>Above Ground Utilities</w:t>
      </w:r>
      <w:r w:rsidRPr="0084664B">
        <w:rPr>
          <w:sz w:val="22"/>
          <w:szCs w:val="22"/>
        </w:rPr>
        <w:t xml:space="preserve">. Repair or replacement of existing wires, anchors, crossarms, and other miscellaneous hardware on existing overhead lines; not </w:t>
      </w:r>
      <w:r w:rsidRPr="0084664B">
        <w:rPr>
          <w:sz w:val="22"/>
          <w:szCs w:val="22"/>
        </w:rPr>
        <w:lastRenderedPageBreak/>
        <w:t>including pole replacement or installation outside city limits. Water tower replacement is not exempt.</w:t>
      </w:r>
    </w:p>
    <w:p w14:paraId="0A59DA61" w14:textId="77777777" w:rsidR="00FB098F" w:rsidRDefault="00FB098F" w:rsidP="00F01E85">
      <w:pPr>
        <w:tabs>
          <w:tab w:val="left" w:pos="720"/>
          <w:tab w:val="left" w:pos="1170"/>
          <w:tab w:val="left" w:pos="1440"/>
        </w:tabs>
        <w:ind w:left="1440" w:hanging="1440"/>
        <w:rPr>
          <w:sz w:val="22"/>
          <w:szCs w:val="22"/>
        </w:rPr>
      </w:pPr>
    </w:p>
    <w:p w14:paraId="341B7F0D" w14:textId="77777777" w:rsidR="00034833" w:rsidRPr="00E37720" w:rsidRDefault="00DE034A" w:rsidP="00F01E85">
      <w:pPr>
        <w:tabs>
          <w:tab w:val="left" w:pos="720"/>
          <w:tab w:val="left" w:pos="1170"/>
          <w:tab w:val="left" w:pos="1440"/>
        </w:tabs>
        <w:ind w:left="1440" w:hanging="1440"/>
        <w:rPr>
          <w:b/>
          <w:sz w:val="22"/>
          <w:szCs w:val="22"/>
        </w:rPr>
      </w:pPr>
      <w:r>
        <w:rPr>
          <w:sz w:val="22"/>
          <w:szCs w:val="22"/>
        </w:rPr>
        <w:tab/>
      </w:r>
      <w:r w:rsidR="00034833" w:rsidRPr="00E37720">
        <w:rPr>
          <w:b/>
          <w:sz w:val="22"/>
          <w:szCs w:val="22"/>
        </w:rPr>
        <w:t>2.</w:t>
      </w:r>
      <w:r w:rsidR="00034833" w:rsidRPr="00E37720">
        <w:rPr>
          <w:b/>
          <w:sz w:val="22"/>
          <w:szCs w:val="22"/>
        </w:rPr>
        <w:tab/>
        <w:t>Exterior Rehabilitation</w:t>
      </w:r>
    </w:p>
    <w:p w14:paraId="1DE5D7F6" w14:textId="77777777" w:rsidR="00CF3D58" w:rsidRDefault="00CF3D58" w:rsidP="00F01E85">
      <w:pPr>
        <w:tabs>
          <w:tab w:val="left" w:pos="720"/>
          <w:tab w:val="left" w:pos="1170"/>
        </w:tabs>
        <w:ind w:left="720"/>
        <w:rPr>
          <w:b/>
          <w:sz w:val="22"/>
          <w:szCs w:val="22"/>
        </w:rPr>
      </w:pPr>
    </w:p>
    <w:p w14:paraId="159AC1BA" w14:textId="77777777" w:rsidR="00CF3D58" w:rsidRDefault="00CF3D58" w:rsidP="00F01E85">
      <w:pPr>
        <w:tabs>
          <w:tab w:val="left" w:pos="720"/>
          <w:tab w:val="left" w:pos="1170"/>
        </w:tabs>
        <w:ind w:left="720"/>
        <w:rPr>
          <w:sz w:val="22"/>
          <w:szCs w:val="22"/>
        </w:rPr>
      </w:pPr>
      <w:r w:rsidRPr="00034833">
        <w:rPr>
          <w:sz w:val="22"/>
          <w:szCs w:val="22"/>
        </w:rPr>
        <w:t>In the event of unanticipated archaeological discoveries</w:t>
      </w:r>
      <w:r>
        <w:rPr>
          <w:sz w:val="22"/>
          <w:szCs w:val="22"/>
        </w:rPr>
        <w:t xml:space="preserve"> for any of the activities mentioned below</w:t>
      </w:r>
      <w:r w:rsidRPr="00034833">
        <w:rPr>
          <w:sz w:val="22"/>
          <w:szCs w:val="22"/>
        </w:rPr>
        <w:t>, the Indiana SHPO shall be contacted within two (2) business days</w:t>
      </w:r>
      <w:r>
        <w:rPr>
          <w:sz w:val="22"/>
          <w:szCs w:val="22"/>
        </w:rPr>
        <w:t>.</w:t>
      </w:r>
    </w:p>
    <w:p w14:paraId="6D06A960" w14:textId="77777777" w:rsidR="00CF3D58" w:rsidRPr="00E37720" w:rsidRDefault="00CF3D58" w:rsidP="00F01E85">
      <w:pPr>
        <w:tabs>
          <w:tab w:val="left" w:pos="720"/>
          <w:tab w:val="left" w:pos="1170"/>
        </w:tabs>
        <w:ind w:left="720"/>
        <w:rPr>
          <w:b/>
          <w:sz w:val="22"/>
          <w:szCs w:val="22"/>
        </w:rPr>
      </w:pPr>
    </w:p>
    <w:p w14:paraId="339CB98B" w14:textId="77777777" w:rsidR="00034833" w:rsidRDefault="00DE034A" w:rsidP="00F01E85">
      <w:pPr>
        <w:tabs>
          <w:tab w:val="left" w:pos="720"/>
          <w:tab w:val="left" w:pos="1170"/>
          <w:tab w:val="left" w:pos="1440"/>
        </w:tabs>
        <w:ind w:left="1440" w:hanging="1440"/>
        <w:rPr>
          <w:sz w:val="22"/>
          <w:szCs w:val="22"/>
        </w:rPr>
      </w:pPr>
      <w:r>
        <w:rPr>
          <w:sz w:val="22"/>
          <w:szCs w:val="22"/>
        </w:rPr>
        <w:tab/>
      </w:r>
      <w:r>
        <w:rPr>
          <w:sz w:val="22"/>
          <w:szCs w:val="22"/>
        </w:rPr>
        <w:tab/>
        <w:t>a)</w:t>
      </w:r>
      <w:r>
        <w:rPr>
          <w:sz w:val="22"/>
          <w:szCs w:val="22"/>
        </w:rPr>
        <w:tab/>
      </w:r>
      <w:r>
        <w:rPr>
          <w:sz w:val="22"/>
          <w:szCs w:val="22"/>
          <w:u w:val="single"/>
        </w:rPr>
        <w:t>Foundations.</w:t>
      </w:r>
      <w:r>
        <w:rPr>
          <w:sz w:val="22"/>
          <w:szCs w:val="22"/>
        </w:rPr>
        <w:t xml:space="preserve">  Below-grade repair of brick or stone foundations and repairs to all other types of foundations.</w:t>
      </w:r>
      <w:r w:rsidR="003D1DDF">
        <w:rPr>
          <w:sz w:val="22"/>
          <w:szCs w:val="22"/>
        </w:rPr>
        <w:t xml:space="preserve">  </w:t>
      </w:r>
    </w:p>
    <w:p w14:paraId="1E86D21B" w14:textId="77777777" w:rsidR="00DE034A" w:rsidRDefault="00DE034A" w:rsidP="00F01E85">
      <w:pPr>
        <w:tabs>
          <w:tab w:val="left" w:pos="720"/>
          <w:tab w:val="left" w:pos="1170"/>
          <w:tab w:val="left" w:pos="1440"/>
        </w:tabs>
        <w:ind w:left="1440" w:hanging="1440"/>
        <w:rPr>
          <w:sz w:val="22"/>
          <w:szCs w:val="22"/>
        </w:rPr>
      </w:pPr>
      <w:r>
        <w:rPr>
          <w:sz w:val="22"/>
          <w:szCs w:val="22"/>
        </w:rPr>
        <w:tab/>
      </w:r>
      <w:r>
        <w:rPr>
          <w:sz w:val="22"/>
          <w:szCs w:val="22"/>
        </w:rPr>
        <w:tab/>
        <w:t>b)</w:t>
      </w:r>
      <w:r>
        <w:rPr>
          <w:sz w:val="22"/>
          <w:szCs w:val="22"/>
        </w:rPr>
        <w:tab/>
      </w:r>
      <w:r>
        <w:rPr>
          <w:sz w:val="22"/>
          <w:szCs w:val="22"/>
          <w:u w:val="single"/>
        </w:rPr>
        <w:t>Windows and doors.</w:t>
      </w:r>
      <w:r>
        <w:rPr>
          <w:sz w:val="22"/>
          <w:szCs w:val="22"/>
        </w:rPr>
        <w:t xml:space="preserve">  Repair of windows and doors,</w:t>
      </w:r>
      <w:r w:rsidR="007439A6">
        <w:rPr>
          <w:sz w:val="22"/>
          <w:szCs w:val="22"/>
        </w:rPr>
        <w:t xml:space="preserve"> including caulking and weather </w:t>
      </w:r>
      <w:r>
        <w:rPr>
          <w:sz w:val="22"/>
          <w:szCs w:val="22"/>
        </w:rPr>
        <w:t>stripping of existing window or door frames, and installation of new clear glass in existing sashes or doors, including retrofitting for double and triple glazing, and replacement of glazing putty.</w:t>
      </w:r>
    </w:p>
    <w:p w14:paraId="353709A9" w14:textId="77777777" w:rsidR="00DE034A" w:rsidRDefault="00DE034A" w:rsidP="00F01E85">
      <w:pPr>
        <w:tabs>
          <w:tab w:val="left" w:pos="720"/>
          <w:tab w:val="left" w:pos="1170"/>
          <w:tab w:val="left" w:pos="1440"/>
        </w:tabs>
        <w:ind w:left="1440" w:hanging="1440"/>
        <w:rPr>
          <w:sz w:val="22"/>
          <w:szCs w:val="22"/>
        </w:rPr>
      </w:pPr>
      <w:r>
        <w:rPr>
          <w:sz w:val="22"/>
          <w:szCs w:val="22"/>
        </w:rPr>
        <w:tab/>
      </w:r>
      <w:r>
        <w:rPr>
          <w:sz w:val="22"/>
          <w:szCs w:val="22"/>
        </w:rPr>
        <w:tab/>
        <w:t>c)</w:t>
      </w:r>
      <w:r>
        <w:rPr>
          <w:sz w:val="22"/>
          <w:szCs w:val="22"/>
        </w:rPr>
        <w:tab/>
      </w:r>
      <w:r w:rsidRPr="00DE034A">
        <w:rPr>
          <w:sz w:val="22"/>
          <w:szCs w:val="22"/>
          <w:u w:val="single"/>
        </w:rPr>
        <w:t>Storm windows and storm doors.</w:t>
      </w:r>
      <w:r>
        <w:rPr>
          <w:sz w:val="22"/>
          <w:szCs w:val="22"/>
        </w:rPr>
        <w:t xml:space="preserve">  Installation of exterior storm windows and doors, provided they conform to the shape and size of the historic windows and doors, and that the meeting rails of storm windows coincide with that of existing sash.</w:t>
      </w:r>
    </w:p>
    <w:p w14:paraId="1B7A668C" w14:textId="77777777" w:rsidR="00DE034A" w:rsidRDefault="00DE034A" w:rsidP="00F01E85">
      <w:pPr>
        <w:tabs>
          <w:tab w:val="left" w:pos="720"/>
          <w:tab w:val="left" w:pos="1170"/>
          <w:tab w:val="left" w:pos="1440"/>
        </w:tabs>
        <w:ind w:left="1440" w:hanging="1440"/>
        <w:rPr>
          <w:sz w:val="22"/>
          <w:szCs w:val="22"/>
        </w:rPr>
      </w:pPr>
      <w:r>
        <w:rPr>
          <w:sz w:val="22"/>
          <w:szCs w:val="22"/>
        </w:rPr>
        <w:tab/>
      </w:r>
      <w:r>
        <w:rPr>
          <w:sz w:val="22"/>
          <w:szCs w:val="22"/>
        </w:rPr>
        <w:tab/>
        <w:t>d)</w:t>
      </w:r>
      <w:r>
        <w:rPr>
          <w:sz w:val="22"/>
          <w:szCs w:val="22"/>
        </w:rPr>
        <w:tab/>
      </w:r>
      <w:r>
        <w:rPr>
          <w:sz w:val="22"/>
          <w:szCs w:val="22"/>
          <w:u w:val="single"/>
        </w:rPr>
        <w:t>Walls and siding.</w:t>
      </w:r>
      <w:r>
        <w:rPr>
          <w:sz w:val="22"/>
          <w:szCs w:val="22"/>
        </w:rPr>
        <w:t xml:space="preserve">  Repair of or in-kind replacement </w:t>
      </w:r>
      <w:r w:rsidR="00824F36">
        <w:rPr>
          <w:sz w:val="22"/>
          <w:szCs w:val="22"/>
        </w:rPr>
        <w:t xml:space="preserve">of wall or siding material, including </w:t>
      </w:r>
      <w:r>
        <w:rPr>
          <w:sz w:val="22"/>
          <w:szCs w:val="22"/>
        </w:rPr>
        <w:t>brick, stone, or stucco materials and wood siding.</w:t>
      </w:r>
    </w:p>
    <w:p w14:paraId="41BCCDA5" w14:textId="77777777" w:rsidR="00DE034A" w:rsidRDefault="00DE034A" w:rsidP="00F01E85">
      <w:pPr>
        <w:tabs>
          <w:tab w:val="left" w:pos="720"/>
          <w:tab w:val="left" w:pos="1170"/>
          <w:tab w:val="left" w:pos="1440"/>
        </w:tabs>
        <w:ind w:left="1440" w:hanging="1440"/>
        <w:rPr>
          <w:sz w:val="22"/>
          <w:szCs w:val="22"/>
        </w:rPr>
      </w:pPr>
      <w:r>
        <w:rPr>
          <w:sz w:val="22"/>
          <w:szCs w:val="22"/>
        </w:rPr>
        <w:tab/>
      </w:r>
      <w:r>
        <w:rPr>
          <w:sz w:val="22"/>
          <w:szCs w:val="22"/>
        </w:rPr>
        <w:tab/>
        <w:t>e)</w:t>
      </w:r>
      <w:r>
        <w:rPr>
          <w:sz w:val="22"/>
          <w:szCs w:val="22"/>
        </w:rPr>
        <w:tab/>
      </w:r>
      <w:r>
        <w:rPr>
          <w:sz w:val="22"/>
          <w:szCs w:val="22"/>
          <w:u w:val="single"/>
        </w:rPr>
        <w:t>Painted surfaces.</w:t>
      </w:r>
    </w:p>
    <w:p w14:paraId="032A030B" w14:textId="2F9C40B5" w:rsidR="00DE034A" w:rsidRPr="00340DDA" w:rsidRDefault="00DE034A" w:rsidP="00F01E85">
      <w:pPr>
        <w:tabs>
          <w:tab w:val="left" w:pos="720"/>
          <w:tab w:val="left" w:pos="1170"/>
          <w:tab w:val="left" w:pos="1440"/>
          <w:tab w:val="left" w:pos="1800"/>
        </w:tabs>
        <w:ind w:left="1800" w:hanging="1800"/>
        <w:rPr>
          <w:i/>
          <w:sz w:val="22"/>
          <w:szCs w:val="22"/>
        </w:rPr>
      </w:pPr>
      <w:r>
        <w:rPr>
          <w:sz w:val="22"/>
          <w:szCs w:val="22"/>
        </w:rPr>
        <w:tab/>
      </w:r>
      <w:r>
        <w:rPr>
          <w:sz w:val="22"/>
          <w:szCs w:val="22"/>
        </w:rPr>
        <w:tab/>
      </w:r>
      <w:r>
        <w:rPr>
          <w:sz w:val="22"/>
          <w:szCs w:val="22"/>
        </w:rPr>
        <w:tab/>
        <w:t>1.</w:t>
      </w:r>
      <w:r>
        <w:rPr>
          <w:sz w:val="22"/>
          <w:szCs w:val="22"/>
        </w:rPr>
        <w:tab/>
        <w:t xml:space="preserve">Removal of exterior paint by non-destructive means, limited to hand scraping, low pressure water wash </w:t>
      </w:r>
      <w:r w:rsidR="00086CC8">
        <w:rPr>
          <w:sz w:val="22"/>
          <w:szCs w:val="22"/>
        </w:rPr>
        <w:t>when used according to Preservation Briefs listed below</w:t>
      </w:r>
      <w:r>
        <w:rPr>
          <w:sz w:val="22"/>
          <w:szCs w:val="22"/>
        </w:rPr>
        <w:t>, heat plates or heat guns</w:t>
      </w:r>
      <w:r w:rsidR="006F615F">
        <w:rPr>
          <w:sz w:val="22"/>
          <w:szCs w:val="22"/>
        </w:rPr>
        <w:t xml:space="preserve">, or paint-removal chemicals, provided that the removal method is consistent with the provisions of 24 C.F.R. Part 35, “Lead-Based Poisoning Prevention in Certain Residential Structures,” including </w:t>
      </w:r>
      <w:r w:rsidR="00D21B12">
        <w:rPr>
          <w:sz w:val="22"/>
          <w:szCs w:val="22"/>
        </w:rPr>
        <w:t>Section</w:t>
      </w:r>
      <w:r w:rsidR="006F615F">
        <w:rPr>
          <w:sz w:val="22"/>
          <w:szCs w:val="22"/>
        </w:rPr>
        <w:t xml:space="preserve"> 35.140, “Prohibited methods of paint removal”</w:t>
      </w:r>
      <w:r w:rsidR="001F1F14">
        <w:rPr>
          <w:sz w:val="22"/>
          <w:szCs w:val="22"/>
        </w:rPr>
        <w:t xml:space="preserve"> and </w:t>
      </w:r>
      <w:r w:rsidR="00086CC8" w:rsidRPr="00086CC8">
        <w:rPr>
          <w:sz w:val="22"/>
          <w:szCs w:val="22"/>
        </w:rPr>
        <w:t xml:space="preserve">National Park Service Preservation Briefs </w:t>
      </w:r>
      <w:r w:rsidR="00086CC8">
        <w:rPr>
          <w:sz w:val="22"/>
          <w:szCs w:val="22"/>
        </w:rPr>
        <w:t xml:space="preserve">#1: </w:t>
      </w:r>
      <w:r w:rsidR="00086CC8" w:rsidRPr="00086CC8">
        <w:rPr>
          <w:i/>
          <w:sz w:val="22"/>
          <w:szCs w:val="22"/>
        </w:rPr>
        <w:t>Cleaning and Water-Repellent Treatments for Historic Masonry Buildings</w:t>
      </w:r>
      <w:r w:rsidR="00086CC8">
        <w:rPr>
          <w:sz w:val="22"/>
          <w:szCs w:val="22"/>
        </w:rPr>
        <w:t xml:space="preserve">, </w:t>
      </w:r>
      <w:r w:rsidR="00086CC8" w:rsidRPr="00086CC8">
        <w:rPr>
          <w:sz w:val="22"/>
          <w:szCs w:val="22"/>
        </w:rPr>
        <w:t xml:space="preserve"> #10: </w:t>
      </w:r>
      <w:r w:rsidR="00086CC8" w:rsidRPr="00086CC8">
        <w:rPr>
          <w:i/>
          <w:sz w:val="22"/>
          <w:szCs w:val="22"/>
        </w:rPr>
        <w:t>Exterior Paint Problems on Historic Woodwork</w:t>
      </w:r>
      <w:r w:rsidR="00086CC8" w:rsidRPr="00086CC8">
        <w:rPr>
          <w:sz w:val="22"/>
          <w:szCs w:val="22"/>
        </w:rPr>
        <w:t xml:space="preserve">, and #37: </w:t>
      </w:r>
      <w:r w:rsidR="00086CC8" w:rsidRPr="00086CC8">
        <w:rPr>
          <w:i/>
          <w:sz w:val="22"/>
          <w:szCs w:val="22"/>
        </w:rPr>
        <w:t>Appropriate Methods for Reducing Lead-Paint Hazards in Historic Housing</w:t>
      </w:r>
      <w:r w:rsidR="00086CC8" w:rsidRPr="00086CC8">
        <w:rPr>
          <w:sz w:val="22"/>
          <w:szCs w:val="22"/>
        </w:rPr>
        <w:t>.</w:t>
      </w:r>
    </w:p>
    <w:p w14:paraId="7DC37723" w14:textId="77777777" w:rsidR="006F615F" w:rsidRDefault="006F615F" w:rsidP="00F01E85">
      <w:pPr>
        <w:tabs>
          <w:tab w:val="left" w:pos="720"/>
          <w:tab w:val="left" w:pos="1170"/>
          <w:tab w:val="left" w:pos="1440"/>
          <w:tab w:val="left" w:pos="1800"/>
        </w:tabs>
        <w:ind w:left="1800" w:hanging="1800"/>
        <w:rPr>
          <w:sz w:val="22"/>
          <w:szCs w:val="22"/>
        </w:rPr>
      </w:pPr>
      <w:r>
        <w:rPr>
          <w:sz w:val="22"/>
          <w:szCs w:val="22"/>
        </w:rPr>
        <w:tab/>
      </w:r>
      <w:r>
        <w:rPr>
          <w:sz w:val="22"/>
          <w:szCs w:val="22"/>
        </w:rPr>
        <w:tab/>
      </w:r>
      <w:r>
        <w:rPr>
          <w:sz w:val="22"/>
          <w:szCs w:val="22"/>
        </w:rPr>
        <w:tab/>
        <w:t>2.</w:t>
      </w:r>
      <w:r>
        <w:rPr>
          <w:sz w:val="22"/>
          <w:szCs w:val="22"/>
        </w:rPr>
        <w:tab/>
        <w:t>All lead paint abatement that does not involve removal or alteration of exterior features and/or windows.</w:t>
      </w:r>
    </w:p>
    <w:p w14:paraId="4EBE781F" w14:textId="77777777" w:rsidR="006F615F" w:rsidRDefault="006F615F" w:rsidP="00F01E85">
      <w:pPr>
        <w:tabs>
          <w:tab w:val="left" w:pos="720"/>
          <w:tab w:val="left" w:pos="1170"/>
          <w:tab w:val="left" w:pos="1440"/>
          <w:tab w:val="left" w:pos="1800"/>
        </w:tabs>
        <w:ind w:left="1800" w:hanging="1800"/>
        <w:rPr>
          <w:sz w:val="22"/>
          <w:szCs w:val="22"/>
        </w:rPr>
      </w:pPr>
      <w:r>
        <w:rPr>
          <w:sz w:val="22"/>
          <w:szCs w:val="22"/>
        </w:rPr>
        <w:tab/>
      </w:r>
      <w:r>
        <w:rPr>
          <w:sz w:val="22"/>
          <w:szCs w:val="22"/>
        </w:rPr>
        <w:tab/>
      </w:r>
      <w:r>
        <w:rPr>
          <w:sz w:val="22"/>
          <w:szCs w:val="22"/>
        </w:rPr>
        <w:tab/>
        <w:t>3.</w:t>
      </w:r>
      <w:r>
        <w:rPr>
          <w:sz w:val="22"/>
          <w:szCs w:val="22"/>
        </w:rPr>
        <w:tab/>
        <w:t>Application of exterior paint and caulking, other than on previously unpainted masonry.</w:t>
      </w:r>
    </w:p>
    <w:p w14:paraId="7C131825" w14:textId="77777777" w:rsidR="006F615F" w:rsidRDefault="006F615F" w:rsidP="00F01E85">
      <w:pPr>
        <w:tabs>
          <w:tab w:val="left" w:pos="720"/>
          <w:tab w:val="left" w:pos="1170"/>
          <w:tab w:val="left" w:pos="1440"/>
          <w:tab w:val="left" w:pos="1800"/>
        </w:tabs>
        <w:ind w:left="1440" w:hanging="1440"/>
        <w:rPr>
          <w:sz w:val="22"/>
          <w:szCs w:val="22"/>
        </w:rPr>
      </w:pPr>
      <w:r>
        <w:rPr>
          <w:sz w:val="22"/>
          <w:szCs w:val="22"/>
        </w:rPr>
        <w:tab/>
      </w:r>
      <w:r>
        <w:rPr>
          <w:sz w:val="22"/>
          <w:szCs w:val="22"/>
        </w:rPr>
        <w:tab/>
        <w:t>f)</w:t>
      </w:r>
      <w:r>
        <w:rPr>
          <w:sz w:val="22"/>
          <w:szCs w:val="22"/>
        </w:rPr>
        <w:tab/>
      </w:r>
      <w:r>
        <w:rPr>
          <w:sz w:val="22"/>
          <w:szCs w:val="22"/>
          <w:u w:val="single"/>
        </w:rPr>
        <w:t>Porch elements.</w:t>
      </w:r>
      <w:r>
        <w:rPr>
          <w:sz w:val="22"/>
          <w:szCs w:val="22"/>
        </w:rPr>
        <w:t xml:space="preserve">  Repair or in-kind replacement of existing porch elements, such as columns, flooring, floor joists, ceilings, railing, balusters and balustrades, and lattice.</w:t>
      </w:r>
    </w:p>
    <w:p w14:paraId="03925050" w14:textId="77777777" w:rsidR="006F615F" w:rsidRDefault="006F615F" w:rsidP="00F01E85">
      <w:pPr>
        <w:tabs>
          <w:tab w:val="left" w:pos="720"/>
          <w:tab w:val="left" w:pos="1170"/>
          <w:tab w:val="left" w:pos="1440"/>
          <w:tab w:val="left" w:pos="1800"/>
        </w:tabs>
        <w:ind w:left="1440" w:hanging="1440"/>
        <w:rPr>
          <w:sz w:val="22"/>
          <w:szCs w:val="22"/>
        </w:rPr>
      </w:pPr>
      <w:r>
        <w:rPr>
          <w:sz w:val="22"/>
          <w:szCs w:val="22"/>
        </w:rPr>
        <w:tab/>
      </w:r>
      <w:r>
        <w:rPr>
          <w:sz w:val="22"/>
          <w:szCs w:val="22"/>
        </w:rPr>
        <w:tab/>
      </w:r>
      <w:r w:rsidR="008373EE">
        <w:rPr>
          <w:sz w:val="22"/>
          <w:szCs w:val="22"/>
        </w:rPr>
        <w:t>g</w:t>
      </w:r>
      <w:r>
        <w:rPr>
          <w:sz w:val="22"/>
          <w:szCs w:val="22"/>
        </w:rPr>
        <w:t>)</w:t>
      </w:r>
      <w:r>
        <w:rPr>
          <w:sz w:val="22"/>
          <w:szCs w:val="22"/>
        </w:rPr>
        <w:tab/>
      </w:r>
      <w:r w:rsidR="008373EE">
        <w:rPr>
          <w:sz w:val="22"/>
          <w:szCs w:val="22"/>
          <w:u w:val="single"/>
        </w:rPr>
        <w:t>Roofing.</w:t>
      </w:r>
      <w:r w:rsidR="008373EE">
        <w:rPr>
          <w:sz w:val="22"/>
          <w:szCs w:val="22"/>
        </w:rPr>
        <w:t xml:space="preserve">  Repair or in-kind replacement of roof cladding and sheeting, flashing, gutters, soffits, and downspouts with no change in roof pitch or configuration.</w:t>
      </w:r>
    </w:p>
    <w:p w14:paraId="1F1FACC2" w14:textId="77777777" w:rsidR="008373EE" w:rsidRDefault="008373EE" w:rsidP="00F01E85">
      <w:pPr>
        <w:tabs>
          <w:tab w:val="left" w:pos="720"/>
          <w:tab w:val="left" w:pos="1170"/>
          <w:tab w:val="left" w:pos="1440"/>
          <w:tab w:val="left" w:pos="1800"/>
        </w:tabs>
        <w:ind w:left="1440" w:hanging="1440"/>
        <w:rPr>
          <w:sz w:val="22"/>
          <w:szCs w:val="22"/>
        </w:rPr>
      </w:pPr>
      <w:r>
        <w:rPr>
          <w:sz w:val="22"/>
          <w:szCs w:val="22"/>
        </w:rPr>
        <w:tab/>
      </w:r>
      <w:r>
        <w:rPr>
          <w:sz w:val="22"/>
          <w:szCs w:val="22"/>
        </w:rPr>
        <w:tab/>
        <w:t>h)</w:t>
      </w:r>
      <w:r>
        <w:rPr>
          <w:sz w:val="22"/>
          <w:szCs w:val="22"/>
        </w:rPr>
        <w:tab/>
      </w:r>
      <w:r w:rsidRPr="008373EE">
        <w:rPr>
          <w:sz w:val="22"/>
          <w:szCs w:val="22"/>
          <w:u w:val="single"/>
        </w:rPr>
        <w:t>Awnings.</w:t>
      </w:r>
      <w:r>
        <w:rPr>
          <w:sz w:val="22"/>
          <w:szCs w:val="22"/>
        </w:rPr>
        <w:t xml:space="preserve">  Repair or in-kind replacement of awnings.</w:t>
      </w:r>
    </w:p>
    <w:p w14:paraId="1D3361F3" w14:textId="77777777" w:rsidR="009867EF" w:rsidRDefault="008373EE" w:rsidP="00F01E85">
      <w:pPr>
        <w:tabs>
          <w:tab w:val="left" w:pos="720"/>
          <w:tab w:val="left" w:pos="1170"/>
          <w:tab w:val="left" w:pos="1440"/>
          <w:tab w:val="left" w:pos="1800"/>
        </w:tabs>
        <w:ind w:left="1440" w:hanging="1440"/>
        <w:rPr>
          <w:sz w:val="22"/>
          <w:szCs w:val="22"/>
        </w:rPr>
      </w:pPr>
      <w:r>
        <w:rPr>
          <w:sz w:val="22"/>
          <w:szCs w:val="22"/>
        </w:rPr>
        <w:tab/>
      </w:r>
      <w:r>
        <w:rPr>
          <w:sz w:val="22"/>
          <w:szCs w:val="22"/>
        </w:rPr>
        <w:tab/>
      </w:r>
      <w:proofErr w:type="spellStart"/>
      <w:r>
        <w:rPr>
          <w:sz w:val="22"/>
          <w:szCs w:val="22"/>
        </w:rPr>
        <w:t>i</w:t>
      </w:r>
      <w:proofErr w:type="spellEnd"/>
      <w:r>
        <w:rPr>
          <w:sz w:val="22"/>
          <w:szCs w:val="22"/>
        </w:rPr>
        <w:t>)</w:t>
      </w:r>
      <w:r>
        <w:rPr>
          <w:sz w:val="22"/>
          <w:szCs w:val="22"/>
        </w:rPr>
        <w:tab/>
      </w:r>
      <w:r w:rsidRPr="008373EE">
        <w:rPr>
          <w:sz w:val="22"/>
          <w:szCs w:val="22"/>
          <w:u w:val="single"/>
        </w:rPr>
        <w:t>Mechanical systems.</w:t>
      </w:r>
      <w:r>
        <w:rPr>
          <w:sz w:val="22"/>
          <w:szCs w:val="22"/>
        </w:rPr>
        <w:t xml:space="preserve">  Placement and installation of exterior HVAC mechanical units and vents not on the front</w:t>
      </w:r>
      <w:r w:rsidR="00D76CEC">
        <w:rPr>
          <w:sz w:val="22"/>
          <w:szCs w:val="22"/>
        </w:rPr>
        <w:t xml:space="preserve"> and/or primary</w:t>
      </w:r>
      <w:r>
        <w:rPr>
          <w:sz w:val="22"/>
          <w:szCs w:val="22"/>
        </w:rPr>
        <w:t xml:space="preserve"> elevation</w:t>
      </w:r>
      <w:r w:rsidR="009867EF">
        <w:rPr>
          <w:sz w:val="22"/>
          <w:szCs w:val="22"/>
        </w:rPr>
        <w:t>, unless occurring in undisturbed areas</w:t>
      </w:r>
      <w:r>
        <w:rPr>
          <w:sz w:val="22"/>
          <w:szCs w:val="22"/>
        </w:rPr>
        <w:t>.</w:t>
      </w:r>
      <w:r w:rsidR="003D1DDF">
        <w:rPr>
          <w:sz w:val="22"/>
          <w:szCs w:val="22"/>
        </w:rPr>
        <w:t xml:space="preserve">  </w:t>
      </w:r>
      <w:r w:rsidR="004A114F">
        <w:rPr>
          <w:sz w:val="22"/>
          <w:szCs w:val="22"/>
        </w:rPr>
        <w:tab/>
      </w:r>
      <w:r w:rsidR="004A114F">
        <w:rPr>
          <w:sz w:val="22"/>
          <w:szCs w:val="22"/>
        </w:rPr>
        <w:tab/>
      </w:r>
    </w:p>
    <w:p w14:paraId="57416817" w14:textId="77777777" w:rsidR="004A114F" w:rsidRDefault="004A114F" w:rsidP="00F01E85">
      <w:pPr>
        <w:tabs>
          <w:tab w:val="left" w:pos="720"/>
          <w:tab w:val="left" w:pos="1170"/>
          <w:tab w:val="left" w:pos="1440"/>
          <w:tab w:val="left" w:pos="1800"/>
        </w:tabs>
        <w:ind w:left="1440" w:hanging="270"/>
        <w:rPr>
          <w:sz w:val="22"/>
          <w:szCs w:val="22"/>
        </w:rPr>
      </w:pPr>
      <w:r>
        <w:rPr>
          <w:sz w:val="22"/>
          <w:szCs w:val="22"/>
        </w:rPr>
        <w:t>j)</w:t>
      </w:r>
      <w:r>
        <w:rPr>
          <w:sz w:val="22"/>
          <w:szCs w:val="22"/>
        </w:rPr>
        <w:tab/>
      </w:r>
      <w:r w:rsidR="00340DDA">
        <w:rPr>
          <w:sz w:val="22"/>
          <w:szCs w:val="22"/>
          <w:u w:val="single"/>
        </w:rPr>
        <w:t>Accessibility</w:t>
      </w:r>
      <w:r w:rsidR="00340DDA" w:rsidRPr="004A114F">
        <w:rPr>
          <w:sz w:val="22"/>
          <w:szCs w:val="22"/>
          <w:u w:val="single"/>
        </w:rPr>
        <w:t xml:space="preserve"> </w:t>
      </w:r>
      <w:r w:rsidRPr="004A114F">
        <w:rPr>
          <w:sz w:val="22"/>
          <w:szCs w:val="22"/>
          <w:u w:val="single"/>
        </w:rPr>
        <w:t>ramps.</w:t>
      </w:r>
      <w:r>
        <w:rPr>
          <w:sz w:val="22"/>
          <w:szCs w:val="22"/>
        </w:rPr>
        <w:t xml:space="preserve">  Replacement or repair of existing </w:t>
      </w:r>
      <w:r w:rsidR="00086CC8">
        <w:rPr>
          <w:sz w:val="22"/>
          <w:szCs w:val="22"/>
        </w:rPr>
        <w:t xml:space="preserve">accessibility </w:t>
      </w:r>
      <w:r>
        <w:rPr>
          <w:sz w:val="22"/>
          <w:szCs w:val="22"/>
        </w:rPr>
        <w:t xml:space="preserve">ramps and installation of new </w:t>
      </w:r>
      <w:r w:rsidR="00086CC8">
        <w:rPr>
          <w:sz w:val="22"/>
          <w:szCs w:val="22"/>
        </w:rPr>
        <w:t xml:space="preserve">accessibility </w:t>
      </w:r>
      <w:r>
        <w:rPr>
          <w:sz w:val="22"/>
          <w:szCs w:val="22"/>
        </w:rPr>
        <w:t xml:space="preserve">ramps not on the front </w:t>
      </w:r>
      <w:r w:rsidR="00D76CEC">
        <w:rPr>
          <w:sz w:val="22"/>
          <w:szCs w:val="22"/>
        </w:rPr>
        <w:t xml:space="preserve">and/or primary </w:t>
      </w:r>
      <w:r>
        <w:rPr>
          <w:sz w:val="22"/>
          <w:szCs w:val="22"/>
        </w:rPr>
        <w:t>elevation</w:t>
      </w:r>
      <w:r w:rsidR="009867EF">
        <w:rPr>
          <w:sz w:val="22"/>
          <w:szCs w:val="22"/>
        </w:rPr>
        <w:t xml:space="preserve">, unless occurring in undisturbed areas.  </w:t>
      </w:r>
      <w:r w:rsidR="009867EF">
        <w:rPr>
          <w:sz w:val="22"/>
          <w:szCs w:val="22"/>
        </w:rPr>
        <w:tab/>
      </w:r>
      <w:r w:rsidR="009867EF">
        <w:rPr>
          <w:sz w:val="22"/>
          <w:szCs w:val="22"/>
        </w:rPr>
        <w:tab/>
      </w:r>
    </w:p>
    <w:p w14:paraId="034318C5" w14:textId="77777777" w:rsidR="008373EE" w:rsidRDefault="00543EEC" w:rsidP="00F01E85">
      <w:pPr>
        <w:tabs>
          <w:tab w:val="left" w:pos="720"/>
          <w:tab w:val="left" w:pos="1170"/>
          <w:tab w:val="left" w:pos="1440"/>
          <w:tab w:val="left" w:pos="1800"/>
        </w:tabs>
        <w:ind w:left="1440" w:hanging="270"/>
        <w:rPr>
          <w:sz w:val="22"/>
          <w:szCs w:val="22"/>
        </w:rPr>
      </w:pPr>
      <w:r>
        <w:rPr>
          <w:sz w:val="22"/>
          <w:szCs w:val="22"/>
        </w:rPr>
        <w:t>k</w:t>
      </w:r>
      <w:r w:rsidR="008373EE">
        <w:rPr>
          <w:sz w:val="22"/>
          <w:szCs w:val="22"/>
        </w:rPr>
        <w:t>)</w:t>
      </w:r>
      <w:r w:rsidR="008373EE">
        <w:rPr>
          <w:sz w:val="22"/>
          <w:szCs w:val="22"/>
        </w:rPr>
        <w:tab/>
      </w:r>
      <w:r w:rsidR="008373EE">
        <w:rPr>
          <w:sz w:val="22"/>
          <w:szCs w:val="22"/>
          <w:u w:val="single"/>
        </w:rPr>
        <w:t>Basement bulkhead doors.</w:t>
      </w:r>
      <w:r w:rsidR="008373EE">
        <w:rPr>
          <w:sz w:val="22"/>
          <w:szCs w:val="22"/>
        </w:rPr>
        <w:t xml:space="preserve">  Replacement or repair of basement bulkhead doors and installation of basement bulkhead doors not on the front elevation.</w:t>
      </w:r>
      <w:r w:rsidR="003D1DDF">
        <w:rPr>
          <w:sz w:val="22"/>
          <w:szCs w:val="22"/>
        </w:rPr>
        <w:t xml:space="preserve">  </w:t>
      </w:r>
    </w:p>
    <w:p w14:paraId="4019EBF3" w14:textId="77777777" w:rsidR="008373EE" w:rsidRDefault="008373EE" w:rsidP="00F01E85">
      <w:pPr>
        <w:tabs>
          <w:tab w:val="left" w:pos="720"/>
          <w:tab w:val="left" w:pos="1170"/>
          <w:tab w:val="left" w:pos="1440"/>
          <w:tab w:val="left" w:pos="1800"/>
        </w:tabs>
        <w:ind w:left="1440" w:hanging="1440"/>
        <w:rPr>
          <w:sz w:val="22"/>
          <w:szCs w:val="22"/>
        </w:rPr>
      </w:pPr>
      <w:r>
        <w:rPr>
          <w:sz w:val="22"/>
          <w:szCs w:val="22"/>
        </w:rPr>
        <w:tab/>
      </w:r>
      <w:r>
        <w:rPr>
          <w:sz w:val="22"/>
          <w:szCs w:val="22"/>
        </w:rPr>
        <w:tab/>
      </w:r>
      <w:r w:rsidR="004A114F">
        <w:rPr>
          <w:sz w:val="22"/>
          <w:szCs w:val="22"/>
        </w:rPr>
        <w:t>l</w:t>
      </w:r>
      <w:r>
        <w:rPr>
          <w:sz w:val="22"/>
          <w:szCs w:val="22"/>
        </w:rPr>
        <w:t>)</w:t>
      </w:r>
      <w:r>
        <w:rPr>
          <w:sz w:val="22"/>
          <w:szCs w:val="22"/>
        </w:rPr>
        <w:tab/>
      </w:r>
      <w:r>
        <w:rPr>
          <w:sz w:val="22"/>
          <w:szCs w:val="22"/>
          <w:u w:val="single"/>
        </w:rPr>
        <w:t>Lighting.</w:t>
      </w:r>
      <w:r>
        <w:rPr>
          <w:sz w:val="22"/>
          <w:szCs w:val="22"/>
        </w:rPr>
        <w:t xml:space="preserve">  Repair or in-kind replacement of existing light fixtures</w:t>
      </w:r>
      <w:r w:rsidR="00086CC8">
        <w:rPr>
          <w:sz w:val="22"/>
          <w:szCs w:val="22"/>
        </w:rPr>
        <w:t>.</w:t>
      </w:r>
      <w:r>
        <w:rPr>
          <w:sz w:val="22"/>
          <w:szCs w:val="22"/>
        </w:rPr>
        <w:t xml:space="preserve"> </w:t>
      </w:r>
      <w:r w:rsidR="00086CC8">
        <w:rPr>
          <w:sz w:val="22"/>
          <w:szCs w:val="22"/>
        </w:rPr>
        <w:t>I</w:t>
      </w:r>
      <w:r>
        <w:rPr>
          <w:sz w:val="22"/>
          <w:szCs w:val="22"/>
        </w:rPr>
        <w:t>nstallation of additional decorative or security lights</w:t>
      </w:r>
      <w:r w:rsidR="00086CC8">
        <w:rPr>
          <w:sz w:val="22"/>
          <w:szCs w:val="22"/>
        </w:rPr>
        <w:t xml:space="preserve"> not on the front and/or primary elevation</w:t>
      </w:r>
      <w:r>
        <w:rPr>
          <w:sz w:val="22"/>
          <w:szCs w:val="22"/>
        </w:rPr>
        <w:t>.</w:t>
      </w:r>
    </w:p>
    <w:p w14:paraId="3D7D8D77" w14:textId="77777777" w:rsidR="008373EE" w:rsidRPr="00B31C18" w:rsidRDefault="008373EE" w:rsidP="00F01E85">
      <w:pPr>
        <w:tabs>
          <w:tab w:val="left" w:pos="720"/>
          <w:tab w:val="left" w:pos="1170"/>
          <w:tab w:val="left" w:pos="1440"/>
          <w:tab w:val="left" w:pos="1800"/>
        </w:tabs>
        <w:ind w:left="1440" w:hanging="1440"/>
        <w:rPr>
          <w:sz w:val="22"/>
          <w:szCs w:val="22"/>
        </w:rPr>
      </w:pPr>
      <w:r w:rsidRPr="00B71376">
        <w:rPr>
          <w:sz w:val="22"/>
          <w:szCs w:val="22"/>
        </w:rPr>
        <w:lastRenderedPageBreak/>
        <w:tab/>
      </w:r>
      <w:r w:rsidRPr="00B71376">
        <w:rPr>
          <w:sz w:val="22"/>
          <w:szCs w:val="22"/>
        </w:rPr>
        <w:tab/>
      </w:r>
      <w:r w:rsidR="004A114F" w:rsidRPr="00B71376">
        <w:rPr>
          <w:sz w:val="22"/>
          <w:szCs w:val="22"/>
        </w:rPr>
        <w:t>m</w:t>
      </w:r>
      <w:r w:rsidRPr="00B71376">
        <w:rPr>
          <w:sz w:val="22"/>
          <w:szCs w:val="22"/>
        </w:rPr>
        <w:t>)</w:t>
      </w:r>
      <w:r w:rsidRPr="00B71376">
        <w:rPr>
          <w:sz w:val="22"/>
          <w:szCs w:val="22"/>
        </w:rPr>
        <w:tab/>
      </w:r>
      <w:r w:rsidRPr="00B31C18">
        <w:rPr>
          <w:sz w:val="22"/>
          <w:szCs w:val="22"/>
          <w:u w:val="single"/>
        </w:rPr>
        <w:t>Mothballing.</w:t>
      </w:r>
      <w:r w:rsidRPr="00B31C18">
        <w:rPr>
          <w:sz w:val="22"/>
          <w:szCs w:val="22"/>
        </w:rPr>
        <w:t xml:space="preserve">  Securing or mothballing a property by boarding over window and door openings, making temporary roof repairs, and/or ventilating the building</w:t>
      </w:r>
      <w:r w:rsidR="00340DDA" w:rsidRPr="00B31C18">
        <w:rPr>
          <w:sz w:val="22"/>
          <w:szCs w:val="22"/>
        </w:rPr>
        <w:t xml:space="preserve"> in accordance with </w:t>
      </w:r>
      <w:r w:rsidR="00340DDA" w:rsidRPr="00B31C18">
        <w:rPr>
          <w:i/>
          <w:sz w:val="22"/>
          <w:szCs w:val="22"/>
        </w:rPr>
        <w:t>Preservation Brief 31: Mothballing Historic Buildings</w:t>
      </w:r>
      <w:r w:rsidR="00340DDA" w:rsidRPr="00B31C18">
        <w:rPr>
          <w:sz w:val="22"/>
          <w:szCs w:val="22"/>
        </w:rPr>
        <w:t>.</w:t>
      </w:r>
    </w:p>
    <w:p w14:paraId="14A8E3F4" w14:textId="77777777" w:rsidR="008373EE" w:rsidRPr="00B71376" w:rsidRDefault="008373EE" w:rsidP="00F01E85">
      <w:pPr>
        <w:tabs>
          <w:tab w:val="left" w:pos="720"/>
          <w:tab w:val="left" w:pos="1170"/>
          <w:tab w:val="left" w:pos="1440"/>
          <w:tab w:val="left" w:pos="1800"/>
        </w:tabs>
        <w:ind w:left="1440" w:hanging="1440"/>
        <w:rPr>
          <w:b/>
          <w:sz w:val="22"/>
          <w:szCs w:val="22"/>
        </w:rPr>
      </w:pPr>
    </w:p>
    <w:p w14:paraId="2E3DB353" w14:textId="77777777" w:rsidR="008373EE" w:rsidRPr="00B71376" w:rsidRDefault="008373EE" w:rsidP="00F01E85">
      <w:pPr>
        <w:tabs>
          <w:tab w:val="left" w:pos="720"/>
          <w:tab w:val="left" w:pos="1170"/>
          <w:tab w:val="left" w:pos="1440"/>
          <w:tab w:val="left" w:pos="1800"/>
        </w:tabs>
        <w:ind w:left="1440" w:hanging="1440"/>
        <w:rPr>
          <w:b/>
          <w:sz w:val="22"/>
          <w:szCs w:val="22"/>
        </w:rPr>
      </w:pPr>
      <w:r w:rsidRPr="00B71376">
        <w:rPr>
          <w:b/>
          <w:sz w:val="22"/>
          <w:szCs w:val="22"/>
        </w:rPr>
        <w:tab/>
        <w:t>3.</w:t>
      </w:r>
      <w:r w:rsidRPr="00B71376">
        <w:rPr>
          <w:b/>
          <w:sz w:val="22"/>
          <w:szCs w:val="22"/>
        </w:rPr>
        <w:tab/>
        <w:t>Interior Rehabilitation</w:t>
      </w:r>
    </w:p>
    <w:p w14:paraId="10154D06" w14:textId="77777777" w:rsidR="008373EE" w:rsidRPr="00B71376" w:rsidRDefault="008373EE" w:rsidP="00F01E85">
      <w:pPr>
        <w:tabs>
          <w:tab w:val="left" w:pos="720"/>
          <w:tab w:val="left" w:pos="1170"/>
          <w:tab w:val="left" w:pos="1440"/>
          <w:tab w:val="left" w:pos="1800"/>
        </w:tabs>
        <w:ind w:left="1440" w:hanging="1440"/>
        <w:rPr>
          <w:sz w:val="22"/>
          <w:szCs w:val="22"/>
        </w:rPr>
      </w:pPr>
      <w:r w:rsidRPr="00B71376">
        <w:rPr>
          <w:sz w:val="22"/>
          <w:szCs w:val="22"/>
        </w:rPr>
        <w:tab/>
      </w:r>
      <w:r w:rsidRPr="00B71376">
        <w:rPr>
          <w:sz w:val="22"/>
          <w:szCs w:val="22"/>
        </w:rPr>
        <w:tab/>
        <w:t>a)</w:t>
      </w:r>
      <w:r w:rsidRPr="00B71376">
        <w:rPr>
          <w:sz w:val="22"/>
          <w:szCs w:val="22"/>
        </w:rPr>
        <w:tab/>
      </w:r>
      <w:r w:rsidR="00865834" w:rsidRPr="00B71376">
        <w:rPr>
          <w:sz w:val="22"/>
          <w:szCs w:val="22"/>
          <w:u w:val="single"/>
        </w:rPr>
        <w:t>Mechanical systems.</w:t>
      </w:r>
      <w:r w:rsidR="00865834" w:rsidRPr="00B71376">
        <w:rPr>
          <w:sz w:val="22"/>
          <w:szCs w:val="22"/>
        </w:rPr>
        <w:t xml:space="preserve">  Installation, replacement or repair of plumbing, HVAC systems and units,</w:t>
      </w:r>
      <w:r w:rsidR="00572D0F" w:rsidRPr="00B71376">
        <w:rPr>
          <w:sz w:val="22"/>
          <w:szCs w:val="22"/>
        </w:rPr>
        <w:t xml:space="preserve"> hot water heaters, furnaces,</w:t>
      </w:r>
      <w:r w:rsidR="00865834" w:rsidRPr="00B71376">
        <w:rPr>
          <w:sz w:val="22"/>
          <w:szCs w:val="22"/>
        </w:rPr>
        <w:t xml:space="preserve"> electrical wiring and fire protection systems, provide</w:t>
      </w:r>
      <w:r w:rsidR="00D71071" w:rsidRPr="00B71376">
        <w:rPr>
          <w:sz w:val="22"/>
          <w:szCs w:val="22"/>
        </w:rPr>
        <w:t>d</w:t>
      </w:r>
      <w:r w:rsidR="00865834" w:rsidRPr="00B71376">
        <w:rPr>
          <w:sz w:val="22"/>
          <w:szCs w:val="22"/>
        </w:rPr>
        <w:t xml:space="preserve"> no structural alterations are involved.  Included are restroom improvements for handicapped access, provided the work is contained within the existing restroom walls.</w:t>
      </w:r>
    </w:p>
    <w:p w14:paraId="1C3898CD" w14:textId="77777777" w:rsidR="00034833" w:rsidRPr="00B71376" w:rsidRDefault="00034833" w:rsidP="00F01E85">
      <w:pPr>
        <w:tabs>
          <w:tab w:val="left" w:pos="720"/>
          <w:tab w:val="left" w:pos="1170"/>
          <w:tab w:val="left" w:pos="1440"/>
        </w:tabs>
        <w:ind w:left="1440" w:hanging="1440"/>
        <w:rPr>
          <w:sz w:val="22"/>
          <w:szCs w:val="22"/>
        </w:rPr>
      </w:pPr>
      <w:r w:rsidRPr="00B71376">
        <w:rPr>
          <w:sz w:val="22"/>
          <w:szCs w:val="22"/>
        </w:rPr>
        <w:tab/>
      </w:r>
      <w:r w:rsidR="00865834" w:rsidRPr="00B71376">
        <w:rPr>
          <w:sz w:val="22"/>
          <w:szCs w:val="22"/>
        </w:rPr>
        <w:tab/>
        <w:t>b)</w:t>
      </w:r>
      <w:r w:rsidR="00865834" w:rsidRPr="00B71376">
        <w:rPr>
          <w:sz w:val="22"/>
          <w:szCs w:val="22"/>
        </w:rPr>
        <w:tab/>
      </w:r>
      <w:r w:rsidR="00865834" w:rsidRPr="00B71376">
        <w:rPr>
          <w:sz w:val="22"/>
          <w:szCs w:val="22"/>
          <w:u w:val="single"/>
        </w:rPr>
        <w:t>Surfaces.</w:t>
      </w:r>
      <w:r w:rsidR="00865834" w:rsidRPr="00B71376">
        <w:rPr>
          <w:sz w:val="22"/>
          <w:szCs w:val="22"/>
        </w:rPr>
        <w:t xml:space="preserve">  Repair or in-kind replacement of interior surface treatment, such as floors, walls, ceilings, plaster and woodwork.</w:t>
      </w:r>
      <w:r w:rsidR="009A1D55" w:rsidRPr="00B71376">
        <w:rPr>
          <w:sz w:val="22"/>
          <w:szCs w:val="22"/>
        </w:rPr>
        <w:t xml:space="preserve">  If covering historic features, such as wood floors, then carpet or sheet goods (linoleum or vinyl) shall be installed in a reversible manner, either through tacking or with an underlayment so historic floors shall not be irreversibly damaged.</w:t>
      </w:r>
    </w:p>
    <w:p w14:paraId="424ABE19" w14:textId="77777777" w:rsidR="009A1D55" w:rsidRPr="00B31C18" w:rsidRDefault="009A1D55" w:rsidP="00F01E85">
      <w:pPr>
        <w:tabs>
          <w:tab w:val="left" w:pos="720"/>
          <w:tab w:val="left" w:pos="1170"/>
          <w:tab w:val="left" w:pos="1440"/>
        </w:tabs>
        <w:ind w:left="1440" w:hanging="1440"/>
        <w:rPr>
          <w:sz w:val="22"/>
          <w:szCs w:val="22"/>
        </w:rPr>
      </w:pPr>
      <w:r w:rsidRPr="00B71376">
        <w:rPr>
          <w:sz w:val="22"/>
          <w:szCs w:val="22"/>
        </w:rPr>
        <w:tab/>
      </w:r>
      <w:r w:rsidRPr="00B71376">
        <w:rPr>
          <w:sz w:val="22"/>
          <w:szCs w:val="22"/>
        </w:rPr>
        <w:tab/>
        <w:t>c)</w:t>
      </w:r>
      <w:r w:rsidRPr="00B71376">
        <w:rPr>
          <w:sz w:val="22"/>
          <w:szCs w:val="22"/>
        </w:rPr>
        <w:tab/>
      </w:r>
      <w:r w:rsidRPr="00B71376">
        <w:rPr>
          <w:sz w:val="22"/>
          <w:szCs w:val="22"/>
          <w:u w:val="single"/>
        </w:rPr>
        <w:t>Insulation.</w:t>
      </w:r>
      <w:r w:rsidRPr="00B71376">
        <w:rPr>
          <w:sz w:val="22"/>
          <w:szCs w:val="22"/>
        </w:rPr>
        <w:t xml:space="preserve">  Installation of non-spray insulation in ceilings</w:t>
      </w:r>
      <w:r w:rsidR="00572D0F" w:rsidRPr="00B71376">
        <w:rPr>
          <w:sz w:val="22"/>
          <w:szCs w:val="22"/>
        </w:rPr>
        <w:t>, basement</w:t>
      </w:r>
      <w:r w:rsidR="00086CC8" w:rsidRPr="00B71376">
        <w:rPr>
          <w:sz w:val="22"/>
          <w:szCs w:val="22"/>
        </w:rPr>
        <w:t xml:space="preserve">s, </w:t>
      </w:r>
      <w:r w:rsidRPr="00B71376">
        <w:rPr>
          <w:sz w:val="22"/>
          <w:szCs w:val="22"/>
        </w:rPr>
        <w:t>attic</w:t>
      </w:r>
      <w:r w:rsidR="00086CC8" w:rsidRPr="00B31C18">
        <w:rPr>
          <w:sz w:val="22"/>
          <w:szCs w:val="22"/>
        </w:rPr>
        <w:t>s and crawl</w:t>
      </w:r>
      <w:r w:rsidRPr="00B31C18">
        <w:rPr>
          <w:sz w:val="22"/>
          <w:szCs w:val="22"/>
        </w:rPr>
        <w:t xml:space="preserve"> spaces.</w:t>
      </w:r>
    </w:p>
    <w:p w14:paraId="486BA5D0" w14:textId="77777777" w:rsidR="009A1D55" w:rsidRPr="00B31C18" w:rsidRDefault="009A1D55" w:rsidP="00F01E85">
      <w:pPr>
        <w:tabs>
          <w:tab w:val="left" w:pos="720"/>
          <w:tab w:val="left" w:pos="1170"/>
          <w:tab w:val="left" w:pos="1440"/>
        </w:tabs>
        <w:ind w:left="1440" w:hanging="1440"/>
        <w:rPr>
          <w:sz w:val="22"/>
          <w:szCs w:val="22"/>
        </w:rPr>
      </w:pPr>
      <w:r w:rsidRPr="00B31C18">
        <w:rPr>
          <w:sz w:val="22"/>
          <w:szCs w:val="22"/>
        </w:rPr>
        <w:tab/>
      </w:r>
      <w:r w:rsidRPr="00B31C18">
        <w:rPr>
          <w:sz w:val="22"/>
          <w:szCs w:val="22"/>
        </w:rPr>
        <w:tab/>
        <w:t>d)</w:t>
      </w:r>
      <w:r w:rsidRPr="00B31C18">
        <w:rPr>
          <w:sz w:val="22"/>
          <w:szCs w:val="22"/>
        </w:rPr>
        <w:tab/>
      </w:r>
      <w:r w:rsidRPr="00B31C18">
        <w:rPr>
          <w:sz w:val="22"/>
          <w:szCs w:val="22"/>
          <w:u w:val="single"/>
        </w:rPr>
        <w:t>Basement floor.</w:t>
      </w:r>
      <w:r w:rsidRPr="00B31C18">
        <w:rPr>
          <w:sz w:val="22"/>
          <w:szCs w:val="22"/>
        </w:rPr>
        <w:t xml:space="preserve">  Installation or repair of concrete basement floor in an existing basement.</w:t>
      </w:r>
    </w:p>
    <w:p w14:paraId="64C50982" w14:textId="77777777" w:rsidR="009A1D55" w:rsidRPr="00B71376" w:rsidRDefault="009A1D55" w:rsidP="00764773">
      <w:pPr>
        <w:tabs>
          <w:tab w:val="left" w:pos="720"/>
          <w:tab w:val="left" w:pos="1170"/>
          <w:tab w:val="left" w:pos="1440"/>
        </w:tabs>
        <w:ind w:left="1440" w:hanging="1440"/>
        <w:rPr>
          <w:sz w:val="22"/>
          <w:szCs w:val="22"/>
        </w:rPr>
      </w:pPr>
      <w:r w:rsidRPr="00B71376">
        <w:rPr>
          <w:sz w:val="22"/>
          <w:szCs w:val="22"/>
        </w:rPr>
        <w:tab/>
      </w:r>
      <w:r w:rsidRPr="00B71376">
        <w:rPr>
          <w:sz w:val="22"/>
          <w:szCs w:val="22"/>
        </w:rPr>
        <w:tab/>
        <w:t>e)</w:t>
      </w:r>
      <w:r w:rsidRPr="00B71376">
        <w:rPr>
          <w:sz w:val="22"/>
          <w:szCs w:val="22"/>
        </w:rPr>
        <w:tab/>
      </w:r>
      <w:r w:rsidRPr="00B71376">
        <w:rPr>
          <w:sz w:val="22"/>
          <w:szCs w:val="22"/>
          <w:u w:val="single"/>
        </w:rPr>
        <w:t>Lead paint and asbestos abatement.</w:t>
      </w:r>
      <w:r w:rsidRPr="00B71376">
        <w:rPr>
          <w:sz w:val="22"/>
          <w:szCs w:val="22"/>
        </w:rPr>
        <w:t xml:space="preserve">  Abatement or control of lead-based paint, consistent with provisions of 24 C.F.R. Part 35 (“Lead-Based Poisoning Prevention in Certain Residential Structures”)</w:t>
      </w:r>
      <w:r w:rsidR="001F1F14" w:rsidRPr="00B71376">
        <w:rPr>
          <w:sz w:val="22"/>
          <w:szCs w:val="22"/>
        </w:rPr>
        <w:t xml:space="preserve"> and the lead based paint abatement or “Management in Place” activities carried out in accordance with </w:t>
      </w:r>
      <w:r w:rsidR="001F1F14" w:rsidRPr="00B71376">
        <w:rPr>
          <w:i/>
          <w:sz w:val="22"/>
          <w:szCs w:val="22"/>
        </w:rPr>
        <w:t>Preservation Brief #37: Appropriate Methods for Reducing Lead-Paint Hazards in Historic Housing</w:t>
      </w:r>
      <w:r w:rsidRPr="00B71376">
        <w:rPr>
          <w:sz w:val="22"/>
          <w:szCs w:val="22"/>
        </w:rPr>
        <w:t>, and/or asbestos abatement that does not involve removal or alteration of interior features.</w:t>
      </w:r>
    </w:p>
    <w:p w14:paraId="760A9E1C" w14:textId="186B2BE2" w:rsidR="00572D0F" w:rsidRPr="00B71376" w:rsidRDefault="008B6368" w:rsidP="00764773">
      <w:pPr>
        <w:tabs>
          <w:tab w:val="left" w:pos="720"/>
          <w:tab w:val="left" w:pos="1170"/>
          <w:tab w:val="left" w:pos="1440"/>
        </w:tabs>
        <w:ind w:left="1440" w:hanging="270"/>
        <w:rPr>
          <w:sz w:val="22"/>
          <w:szCs w:val="22"/>
        </w:rPr>
      </w:pPr>
      <w:r w:rsidRPr="00B71376">
        <w:rPr>
          <w:sz w:val="22"/>
          <w:szCs w:val="22"/>
        </w:rPr>
        <w:t>f</w:t>
      </w:r>
      <w:r w:rsidR="00572D0F" w:rsidRPr="00B71376">
        <w:rPr>
          <w:sz w:val="22"/>
          <w:szCs w:val="22"/>
        </w:rPr>
        <w:t xml:space="preserve">) </w:t>
      </w:r>
      <w:r w:rsidR="00572D0F" w:rsidRPr="00B71376">
        <w:rPr>
          <w:sz w:val="22"/>
          <w:szCs w:val="22"/>
          <w:u w:val="single"/>
        </w:rPr>
        <w:t>Bath and kitchen fixtures.</w:t>
      </w:r>
      <w:r w:rsidR="00572D0F" w:rsidRPr="00B71376">
        <w:rPr>
          <w:sz w:val="22"/>
          <w:szCs w:val="22"/>
        </w:rPr>
        <w:t xml:space="preserve">  Repair or replacement of </w:t>
      </w:r>
      <w:r w:rsidR="00F94A43" w:rsidRPr="00B71376">
        <w:rPr>
          <w:sz w:val="22"/>
          <w:szCs w:val="22"/>
        </w:rPr>
        <w:t xml:space="preserve">non-historic </w:t>
      </w:r>
      <w:r w:rsidR="00572D0F" w:rsidRPr="00B71376">
        <w:rPr>
          <w:sz w:val="22"/>
          <w:szCs w:val="22"/>
        </w:rPr>
        <w:t xml:space="preserve">bathroom and kitchen equipment and fixtures. </w:t>
      </w:r>
    </w:p>
    <w:p w14:paraId="106088DE" w14:textId="627F458E" w:rsidR="00572D0F" w:rsidRPr="00B71376" w:rsidRDefault="008B6368" w:rsidP="00764773">
      <w:pPr>
        <w:tabs>
          <w:tab w:val="left" w:pos="720"/>
          <w:tab w:val="left" w:pos="1170"/>
          <w:tab w:val="left" w:pos="1440"/>
        </w:tabs>
        <w:ind w:left="1440" w:hanging="270"/>
        <w:rPr>
          <w:sz w:val="22"/>
          <w:szCs w:val="22"/>
        </w:rPr>
      </w:pPr>
      <w:r w:rsidRPr="00B71376">
        <w:rPr>
          <w:sz w:val="22"/>
          <w:szCs w:val="22"/>
        </w:rPr>
        <w:t>g</w:t>
      </w:r>
      <w:r w:rsidR="00572D0F" w:rsidRPr="00B71376">
        <w:rPr>
          <w:sz w:val="22"/>
          <w:szCs w:val="22"/>
        </w:rPr>
        <w:t xml:space="preserve">) </w:t>
      </w:r>
      <w:r w:rsidR="00572D0F" w:rsidRPr="00B71376">
        <w:rPr>
          <w:sz w:val="22"/>
          <w:szCs w:val="22"/>
          <w:u w:val="single"/>
        </w:rPr>
        <w:t>Accessibility.</w:t>
      </w:r>
      <w:r w:rsidR="00572D0F" w:rsidRPr="00B71376">
        <w:rPr>
          <w:sz w:val="22"/>
          <w:szCs w:val="22"/>
        </w:rPr>
        <w:t xml:space="preserve">   Modification of a bathroom for handicapped access within the walls of the existing bathroom.  Installation of wedges and removal of thresholds to facilitate access through door openings.  </w:t>
      </w:r>
    </w:p>
    <w:p w14:paraId="626F6751" w14:textId="77777777" w:rsidR="00B37A7F" w:rsidRPr="00B71376" w:rsidRDefault="00B37A7F" w:rsidP="00F01E85">
      <w:pPr>
        <w:tabs>
          <w:tab w:val="left" w:pos="720"/>
          <w:tab w:val="left" w:pos="1170"/>
          <w:tab w:val="left" w:pos="1440"/>
        </w:tabs>
        <w:ind w:left="1440" w:hanging="1440"/>
        <w:rPr>
          <w:sz w:val="22"/>
          <w:szCs w:val="22"/>
        </w:rPr>
      </w:pPr>
    </w:p>
    <w:p w14:paraId="66DB70E1" w14:textId="77777777" w:rsidR="00455BB9" w:rsidRPr="00B71376" w:rsidRDefault="00455BB9" w:rsidP="00F01E85">
      <w:pPr>
        <w:pStyle w:val="BlockText"/>
        <w:tabs>
          <w:tab w:val="left" w:pos="720"/>
        </w:tabs>
        <w:ind w:left="0" w:right="0"/>
        <w:rPr>
          <w:b/>
          <w:bCs/>
          <w:sz w:val="22"/>
          <w:szCs w:val="22"/>
        </w:rPr>
      </w:pPr>
      <w:r w:rsidRPr="00B71376">
        <w:rPr>
          <w:b/>
          <w:sz w:val="22"/>
          <w:szCs w:val="22"/>
        </w:rPr>
        <w:t>VI.</w:t>
      </w:r>
      <w:r w:rsidRPr="00B71376">
        <w:rPr>
          <w:b/>
          <w:sz w:val="22"/>
          <w:szCs w:val="22"/>
        </w:rPr>
        <w:tab/>
      </w:r>
      <w:r w:rsidRPr="00B71376">
        <w:rPr>
          <w:b/>
          <w:bCs/>
          <w:sz w:val="22"/>
          <w:szCs w:val="22"/>
        </w:rPr>
        <w:t>CONSULTING PARTIES</w:t>
      </w:r>
    </w:p>
    <w:p w14:paraId="0B865B82" w14:textId="77777777" w:rsidR="00455BB9" w:rsidRPr="00B71376" w:rsidRDefault="00455BB9" w:rsidP="00F01E85">
      <w:pPr>
        <w:pStyle w:val="BlockText"/>
        <w:tabs>
          <w:tab w:val="left" w:pos="720"/>
        </w:tabs>
        <w:ind w:left="720"/>
        <w:rPr>
          <w:b/>
          <w:bCs/>
          <w:sz w:val="22"/>
          <w:szCs w:val="22"/>
        </w:rPr>
      </w:pPr>
    </w:p>
    <w:p w14:paraId="3C712FB1" w14:textId="056E9519" w:rsidR="00455BB9" w:rsidRPr="003F0F76" w:rsidRDefault="00455BB9" w:rsidP="00764773">
      <w:pPr>
        <w:autoSpaceDE w:val="0"/>
        <w:autoSpaceDN w:val="0"/>
        <w:adjustRightInd w:val="0"/>
      </w:pPr>
      <w:r w:rsidRPr="00764773">
        <w:rPr>
          <w:sz w:val="22"/>
          <w:szCs w:val="22"/>
        </w:rPr>
        <w:t xml:space="preserve">The City shall invite the participation of consulting parties as appropriate to the scale of the undertaking and the scope of Federal involvement.  Parties that may have a consultative role in the Section 106 process include, but are not limited to the following: Federally recognized Indian tribes, </w:t>
      </w:r>
      <w:r w:rsidR="008C5BD6" w:rsidRPr="00764773">
        <w:rPr>
          <w:sz w:val="22"/>
          <w:szCs w:val="22"/>
        </w:rPr>
        <w:t>THPO</w:t>
      </w:r>
      <w:r w:rsidRPr="00764773">
        <w:rPr>
          <w:sz w:val="22"/>
          <w:szCs w:val="22"/>
        </w:rPr>
        <w:t>, representatives of local governments, county and municipal historic preservation commissions including those established under the Certified Local Governments (CLG) program, the public, and individuals and organizations with a demonstrated interest due to the nature of their legal or economic relation to the undertaking, or their concern for the undertaking's effects on historic properties.</w:t>
      </w:r>
    </w:p>
    <w:p w14:paraId="5D3F6C3F" w14:textId="77777777" w:rsidR="00455BB9" w:rsidRPr="00B71376" w:rsidRDefault="00455BB9" w:rsidP="00F01E85">
      <w:pPr>
        <w:pStyle w:val="BlockText"/>
        <w:tabs>
          <w:tab w:val="left" w:pos="720"/>
        </w:tabs>
        <w:ind w:left="1440" w:hanging="720"/>
        <w:rPr>
          <w:b/>
          <w:bCs/>
          <w:sz w:val="22"/>
          <w:szCs w:val="22"/>
        </w:rPr>
      </w:pPr>
    </w:p>
    <w:p w14:paraId="652889A5" w14:textId="77777777" w:rsidR="00455BB9" w:rsidRPr="00B71376" w:rsidRDefault="001153D2" w:rsidP="00F01E85">
      <w:pPr>
        <w:rPr>
          <w:b/>
          <w:sz w:val="22"/>
          <w:szCs w:val="22"/>
        </w:rPr>
      </w:pPr>
      <w:r w:rsidRPr="00B71376">
        <w:rPr>
          <w:b/>
          <w:sz w:val="22"/>
          <w:szCs w:val="22"/>
        </w:rPr>
        <w:t>VII.</w:t>
      </w:r>
      <w:r w:rsidRPr="00B71376">
        <w:rPr>
          <w:b/>
          <w:sz w:val="22"/>
          <w:szCs w:val="22"/>
        </w:rPr>
        <w:tab/>
        <w:t>TRIBAL CONSULTATION</w:t>
      </w:r>
    </w:p>
    <w:p w14:paraId="5F357A32" w14:textId="77777777" w:rsidR="001153D2" w:rsidRPr="00B71376" w:rsidRDefault="001153D2" w:rsidP="001153D2">
      <w:pPr>
        <w:rPr>
          <w:sz w:val="22"/>
          <w:szCs w:val="22"/>
        </w:rPr>
      </w:pPr>
    </w:p>
    <w:p w14:paraId="219DC8A7" w14:textId="77777777" w:rsidR="00FB098F" w:rsidRPr="00B71376" w:rsidRDefault="001153D2" w:rsidP="00C944BE">
      <w:pPr>
        <w:pStyle w:val="ListParagraph"/>
        <w:numPr>
          <w:ilvl w:val="0"/>
          <w:numId w:val="12"/>
        </w:numPr>
        <w:spacing w:after="0" w:line="240" w:lineRule="auto"/>
        <w:ind w:left="1440" w:hanging="720"/>
        <w:contextualSpacing w:val="0"/>
        <w:rPr>
          <w:rFonts w:ascii="Times New Roman" w:hAnsi="Times New Roman" w:cs="Times New Roman"/>
        </w:rPr>
      </w:pPr>
      <w:r w:rsidRPr="00B71376">
        <w:rPr>
          <w:rFonts w:ascii="Times New Roman" w:hAnsi="Times New Roman" w:cs="Times New Roman"/>
        </w:rPr>
        <w:t>The City shall follow HUD Notice CPD-12-006: Process for Tribal Consultation in Projects That Are Reviewed Under 24 CFR Part 58.</w:t>
      </w:r>
    </w:p>
    <w:p w14:paraId="3D276524" w14:textId="77777777" w:rsidR="001153D2" w:rsidRPr="00B71376" w:rsidRDefault="001153D2" w:rsidP="001F54BA">
      <w:pPr>
        <w:ind w:left="1440" w:hanging="1080"/>
        <w:rPr>
          <w:sz w:val="22"/>
          <w:szCs w:val="22"/>
        </w:rPr>
      </w:pPr>
    </w:p>
    <w:p w14:paraId="2B5FF1F1" w14:textId="32740F37" w:rsidR="001153D2" w:rsidRPr="00B71376" w:rsidRDefault="001153D2" w:rsidP="00C944BE">
      <w:pPr>
        <w:pStyle w:val="ListParagraph"/>
        <w:numPr>
          <w:ilvl w:val="0"/>
          <w:numId w:val="12"/>
        </w:numPr>
        <w:spacing w:after="0" w:line="240" w:lineRule="auto"/>
        <w:ind w:left="1440" w:hanging="720"/>
        <w:contextualSpacing w:val="0"/>
        <w:rPr>
          <w:rFonts w:ascii="Times New Roman" w:hAnsi="Times New Roman" w:cs="Times New Roman"/>
        </w:rPr>
      </w:pPr>
      <w:r w:rsidRPr="00B71376">
        <w:rPr>
          <w:rFonts w:ascii="Times New Roman" w:hAnsi="Times New Roman" w:cs="Times New Roman"/>
        </w:rPr>
        <w:t xml:space="preserve">The City has sent the letter in Exhibit </w:t>
      </w:r>
      <w:r w:rsidR="0001648F">
        <w:rPr>
          <w:rFonts w:ascii="Times New Roman" w:hAnsi="Times New Roman" w:cs="Times New Roman"/>
        </w:rPr>
        <w:t>B</w:t>
      </w:r>
      <w:r w:rsidR="0001648F" w:rsidRPr="00B71376">
        <w:rPr>
          <w:rFonts w:ascii="Times New Roman" w:hAnsi="Times New Roman" w:cs="Times New Roman"/>
        </w:rPr>
        <w:t xml:space="preserve"> </w:t>
      </w:r>
      <w:r w:rsidRPr="00B71376">
        <w:rPr>
          <w:rFonts w:ascii="Times New Roman" w:hAnsi="Times New Roman" w:cs="Times New Roman"/>
        </w:rPr>
        <w:t xml:space="preserve">to the tribes listed in Exhibit </w:t>
      </w:r>
      <w:r w:rsidR="0001648F">
        <w:rPr>
          <w:rFonts w:ascii="Times New Roman" w:hAnsi="Times New Roman" w:cs="Times New Roman"/>
        </w:rPr>
        <w:t>A</w:t>
      </w:r>
      <w:r w:rsidR="0001648F" w:rsidRPr="00B71376">
        <w:rPr>
          <w:rFonts w:ascii="Times New Roman" w:hAnsi="Times New Roman" w:cs="Times New Roman"/>
        </w:rPr>
        <w:t xml:space="preserve">.  </w:t>
      </w:r>
      <w:r w:rsidRPr="00B71376">
        <w:rPr>
          <w:rFonts w:ascii="Times New Roman" w:hAnsi="Times New Roman" w:cs="Times New Roman"/>
        </w:rPr>
        <w:t xml:space="preserve">These letters have been individually addressed to the tribal leaders of the listed tribes which have expressed interest in Indiana, and those identified by referencing the </w:t>
      </w:r>
      <w:r w:rsidRPr="00B71376">
        <w:rPr>
          <w:rFonts w:ascii="Times New Roman" w:hAnsi="Times New Roman" w:cs="Times New Roman"/>
        </w:rPr>
        <w:lastRenderedPageBreak/>
        <w:t>HUD Tribal Directory Assessment Tool (TDAT) at http://egis.hud.gov/tdat/Tribal.aspx.</w:t>
      </w:r>
    </w:p>
    <w:p w14:paraId="1AD1788E" w14:textId="77777777" w:rsidR="001153D2" w:rsidRPr="00B71376" w:rsidRDefault="001153D2" w:rsidP="001F54BA">
      <w:pPr>
        <w:ind w:left="1440" w:hanging="1080"/>
        <w:rPr>
          <w:sz w:val="22"/>
          <w:szCs w:val="22"/>
        </w:rPr>
      </w:pPr>
    </w:p>
    <w:p w14:paraId="710A966E" w14:textId="479C4B3A" w:rsidR="001153D2" w:rsidRPr="00B71376" w:rsidRDefault="001153D2" w:rsidP="00764773">
      <w:pPr>
        <w:pStyle w:val="ListParagraph"/>
        <w:numPr>
          <w:ilvl w:val="0"/>
          <w:numId w:val="12"/>
        </w:numPr>
        <w:spacing w:after="0" w:line="240" w:lineRule="auto"/>
        <w:ind w:left="1440" w:hanging="720"/>
        <w:contextualSpacing w:val="0"/>
        <w:rPr>
          <w:rFonts w:ascii="Times New Roman" w:hAnsi="Times New Roman" w:cs="Times New Roman"/>
        </w:rPr>
      </w:pPr>
      <w:r w:rsidRPr="00B71376">
        <w:rPr>
          <w:rFonts w:ascii="Times New Roman" w:hAnsi="Times New Roman" w:cs="Times New Roman"/>
        </w:rPr>
        <w:t xml:space="preserve">Unless a Tribe has indicated to the City that it wants to engage in government-to-government consultation with HUD, the City may initiate consultation </w:t>
      </w:r>
      <w:r w:rsidR="008B6368" w:rsidRPr="00B71376">
        <w:rPr>
          <w:rFonts w:ascii="Times New Roman" w:hAnsi="Times New Roman" w:cs="Times New Roman"/>
        </w:rPr>
        <w:t>with Tribes</w:t>
      </w:r>
      <w:r w:rsidRPr="00B71376">
        <w:rPr>
          <w:rFonts w:ascii="Times New Roman" w:hAnsi="Times New Roman" w:cs="Times New Roman"/>
        </w:rPr>
        <w:t xml:space="preserve"> for individual undertakings carried out under the provisions of this Agreement.  The City shall ensure that Tribes are provided information regarding proposed undertakings early in project planning and are invited to participate in consultation in accordance with the requirements of Section 101(d)(6) of the NHPA and 36 CFR Part 800.  Upon receipt of a written request from any Tribe or officially designated representative of a Tribe to consult with the City, the City shall consult with that Tribe for the particular undertaking or program.</w:t>
      </w:r>
    </w:p>
    <w:p w14:paraId="3E39F8AA" w14:textId="77777777" w:rsidR="001153D2" w:rsidRPr="00B71376" w:rsidRDefault="001153D2" w:rsidP="001F54BA">
      <w:pPr>
        <w:pStyle w:val="ListParagraph"/>
        <w:spacing w:after="0" w:line="240" w:lineRule="auto"/>
        <w:ind w:left="1440" w:hanging="1080"/>
        <w:contextualSpacing w:val="0"/>
        <w:rPr>
          <w:rFonts w:ascii="Times New Roman" w:hAnsi="Times New Roman" w:cs="Times New Roman"/>
        </w:rPr>
      </w:pPr>
    </w:p>
    <w:p w14:paraId="51057197" w14:textId="77777777" w:rsidR="001153D2" w:rsidRPr="00B71376" w:rsidRDefault="001153D2" w:rsidP="00764773">
      <w:pPr>
        <w:pStyle w:val="ListParagraph"/>
        <w:numPr>
          <w:ilvl w:val="0"/>
          <w:numId w:val="12"/>
        </w:numPr>
        <w:spacing w:after="0" w:line="240" w:lineRule="auto"/>
        <w:ind w:left="1440" w:hanging="720"/>
        <w:contextualSpacing w:val="0"/>
        <w:rPr>
          <w:rFonts w:ascii="Times New Roman" w:hAnsi="Times New Roman" w:cs="Times New Roman"/>
        </w:rPr>
      </w:pPr>
      <w:r w:rsidRPr="00B71376">
        <w:rPr>
          <w:rFonts w:ascii="Times New Roman" w:hAnsi="Times New Roman" w:cs="Times New Roman"/>
        </w:rPr>
        <w:t>If a Tribe indicates to the City that it wishes to engage in government-to-government consultation with HUD for an undertaking:</w:t>
      </w:r>
    </w:p>
    <w:p w14:paraId="58E393E8" w14:textId="77777777" w:rsidR="001153D2" w:rsidRPr="00B71376" w:rsidRDefault="001153D2" w:rsidP="001F54BA">
      <w:pPr>
        <w:pStyle w:val="ListParagraph"/>
        <w:numPr>
          <w:ilvl w:val="1"/>
          <w:numId w:val="12"/>
        </w:numPr>
        <w:spacing w:after="0" w:line="240" w:lineRule="auto"/>
        <w:ind w:left="2160" w:hanging="720"/>
        <w:contextualSpacing w:val="0"/>
        <w:rPr>
          <w:rFonts w:ascii="Times New Roman" w:hAnsi="Times New Roman" w:cs="Times New Roman"/>
        </w:rPr>
      </w:pPr>
      <w:r w:rsidRPr="00B71376">
        <w:rPr>
          <w:rFonts w:ascii="Times New Roman" w:hAnsi="Times New Roman" w:cs="Times New Roman"/>
        </w:rPr>
        <w:t>The City will forward that request to HUD</w:t>
      </w:r>
    </w:p>
    <w:p w14:paraId="2DAE1442" w14:textId="77777777" w:rsidR="001153D2" w:rsidRPr="00B71376" w:rsidRDefault="001153D2" w:rsidP="001F54BA">
      <w:pPr>
        <w:pStyle w:val="ListParagraph"/>
        <w:numPr>
          <w:ilvl w:val="1"/>
          <w:numId w:val="12"/>
        </w:numPr>
        <w:spacing w:after="0" w:line="240" w:lineRule="auto"/>
        <w:ind w:left="2160" w:hanging="720"/>
        <w:contextualSpacing w:val="0"/>
        <w:rPr>
          <w:rFonts w:ascii="Times New Roman" w:hAnsi="Times New Roman" w:cs="Times New Roman"/>
        </w:rPr>
      </w:pPr>
      <w:r w:rsidRPr="00B71376">
        <w:rPr>
          <w:rFonts w:ascii="Times New Roman" w:hAnsi="Times New Roman" w:cs="Times New Roman"/>
        </w:rPr>
        <w:t>HUD may utilize the processes and exemptions in this Agreement in conducting its Section 106 review of the relevant undertaking.</w:t>
      </w:r>
    </w:p>
    <w:p w14:paraId="0A4BEDD0" w14:textId="77777777" w:rsidR="00FB098F" w:rsidRPr="00B71376" w:rsidRDefault="001153D2" w:rsidP="001F54BA">
      <w:pPr>
        <w:pStyle w:val="ListParagraph"/>
        <w:numPr>
          <w:ilvl w:val="1"/>
          <w:numId w:val="12"/>
        </w:numPr>
        <w:spacing w:after="0" w:line="240" w:lineRule="auto"/>
        <w:ind w:left="2160" w:hanging="720"/>
        <w:contextualSpacing w:val="0"/>
        <w:rPr>
          <w:rFonts w:ascii="Times New Roman" w:hAnsi="Times New Roman" w:cs="Times New Roman"/>
        </w:rPr>
      </w:pPr>
      <w:r w:rsidRPr="00B71376">
        <w:rPr>
          <w:rFonts w:ascii="Times New Roman" w:hAnsi="Times New Roman" w:cs="Times New Roman"/>
        </w:rPr>
        <w:t>Ground disturbing activities on the relevant undertaking will not proceed until HUD has concluded its government-to-government consultation with the requesting Tribe.</w:t>
      </w:r>
    </w:p>
    <w:p w14:paraId="1DEF0321" w14:textId="77777777" w:rsidR="001153D2" w:rsidRPr="00B71376" w:rsidRDefault="001153D2" w:rsidP="001153D2">
      <w:pPr>
        <w:pStyle w:val="ListParagraph"/>
        <w:spacing w:after="0"/>
        <w:ind w:left="2160"/>
        <w:contextualSpacing w:val="0"/>
        <w:rPr>
          <w:rFonts w:ascii="Times New Roman" w:hAnsi="Times New Roman" w:cs="Times New Roman"/>
        </w:rPr>
      </w:pPr>
    </w:p>
    <w:p w14:paraId="7557D629" w14:textId="77777777" w:rsidR="00DD6ACC" w:rsidRPr="00B71376" w:rsidRDefault="00A5615D" w:rsidP="00F01E85">
      <w:pPr>
        <w:rPr>
          <w:b/>
          <w:sz w:val="22"/>
          <w:szCs w:val="22"/>
        </w:rPr>
      </w:pPr>
      <w:r w:rsidRPr="00B71376">
        <w:rPr>
          <w:b/>
          <w:sz w:val="22"/>
          <w:szCs w:val="22"/>
        </w:rPr>
        <w:t>VI</w:t>
      </w:r>
      <w:r w:rsidR="001153D2" w:rsidRPr="00B71376">
        <w:rPr>
          <w:b/>
          <w:sz w:val="22"/>
          <w:szCs w:val="22"/>
        </w:rPr>
        <w:t>II</w:t>
      </w:r>
      <w:r w:rsidR="00DD6ACC" w:rsidRPr="00B71376">
        <w:rPr>
          <w:b/>
          <w:sz w:val="22"/>
          <w:szCs w:val="22"/>
        </w:rPr>
        <w:t>.</w:t>
      </w:r>
      <w:r w:rsidR="00DD6ACC" w:rsidRPr="00B71376">
        <w:rPr>
          <w:b/>
          <w:sz w:val="22"/>
          <w:szCs w:val="22"/>
        </w:rPr>
        <w:tab/>
        <w:t>PUBLIC NOTIFICATION AND INVOLVEMENT</w:t>
      </w:r>
    </w:p>
    <w:p w14:paraId="45BFE68B" w14:textId="77777777" w:rsidR="00DD6ACC" w:rsidRPr="00B71376" w:rsidRDefault="00DD6ACC" w:rsidP="00F01E85">
      <w:pPr>
        <w:rPr>
          <w:sz w:val="22"/>
          <w:szCs w:val="22"/>
        </w:rPr>
      </w:pPr>
    </w:p>
    <w:p w14:paraId="6DFC41E1" w14:textId="77777777" w:rsidR="00DD6ACC" w:rsidRPr="00B71376" w:rsidRDefault="00DD6ACC" w:rsidP="00F01E85">
      <w:pPr>
        <w:rPr>
          <w:sz w:val="22"/>
          <w:szCs w:val="22"/>
        </w:rPr>
      </w:pPr>
      <w:r w:rsidRPr="00B71376">
        <w:rPr>
          <w:sz w:val="22"/>
          <w:szCs w:val="22"/>
        </w:rPr>
        <w:t>Each year the City shall notify the public of its current HUD programs and make available for public inspection documentation related to these programs.  This documentation shall include:</w:t>
      </w:r>
    </w:p>
    <w:p w14:paraId="01783759" w14:textId="77777777" w:rsidR="00DD6ACC" w:rsidRPr="00B71376" w:rsidRDefault="00DD6ACC" w:rsidP="00F01E85">
      <w:pPr>
        <w:rPr>
          <w:sz w:val="22"/>
          <w:szCs w:val="22"/>
        </w:rPr>
      </w:pPr>
      <w:r w:rsidRPr="00B71376">
        <w:rPr>
          <w:sz w:val="22"/>
          <w:szCs w:val="22"/>
        </w:rPr>
        <w:tab/>
      </w:r>
    </w:p>
    <w:p w14:paraId="7BF0064E" w14:textId="77777777" w:rsidR="00DD6ACC" w:rsidRPr="00B71376" w:rsidRDefault="008456B2" w:rsidP="00F01E85">
      <w:pPr>
        <w:ind w:left="1440" w:hanging="720"/>
        <w:rPr>
          <w:sz w:val="22"/>
          <w:szCs w:val="22"/>
        </w:rPr>
      </w:pPr>
      <w:r w:rsidRPr="00B71376">
        <w:rPr>
          <w:sz w:val="22"/>
          <w:szCs w:val="22"/>
        </w:rPr>
        <w:t>A</w:t>
      </w:r>
      <w:r w:rsidR="00DD6ACC" w:rsidRPr="00B71376">
        <w:rPr>
          <w:sz w:val="22"/>
          <w:szCs w:val="22"/>
        </w:rPr>
        <w:t>.</w:t>
      </w:r>
      <w:r w:rsidR="00DD6ACC" w:rsidRPr="00B71376">
        <w:rPr>
          <w:sz w:val="22"/>
          <w:szCs w:val="22"/>
        </w:rPr>
        <w:tab/>
        <w:t>Types of activities undertaken with program funds during the prior year and activities projected for the current year.</w:t>
      </w:r>
    </w:p>
    <w:p w14:paraId="422EC849" w14:textId="77777777" w:rsidR="008456B2" w:rsidRPr="00B71376" w:rsidRDefault="008456B2" w:rsidP="00F01E85">
      <w:pPr>
        <w:ind w:left="1440" w:hanging="720"/>
        <w:rPr>
          <w:sz w:val="22"/>
          <w:szCs w:val="22"/>
        </w:rPr>
      </w:pPr>
    </w:p>
    <w:p w14:paraId="17C677C2" w14:textId="77777777" w:rsidR="00DD6ACC" w:rsidRPr="00B71376" w:rsidRDefault="008456B2" w:rsidP="00F01E85">
      <w:pPr>
        <w:ind w:left="1440" w:hanging="720"/>
        <w:rPr>
          <w:sz w:val="22"/>
          <w:szCs w:val="22"/>
        </w:rPr>
      </w:pPr>
      <w:r w:rsidRPr="00B71376">
        <w:rPr>
          <w:sz w:val="22"/>
          <w:szCs w:val="22"/>
        </w:rPr>
        <w:t>B</w:t>
      </w:r>
      <w:r w:rsidR="00DD6ACC" w:rsidRPr="00B71376">
        <w:rPr>
          <w:sz w:val="22"/>
          <w:szCs w:val="22"/>
        </w:rPr>
        <w:t>.</w:t>
      </w:r>
      <w:r w:rsidR="00DD6ACC" w:rsidRPr="00B71376">
        <w:rPr>
          <w:sz w:val="22"/>
          <w:szCs w:val="22"/>
        </w:rPr>
        <w:tab/>
        <w:t>Information on identified historic properties that might be affected and the location of said properties.</w:t>
      </w:r>
    </w:p>
    <w:p w14:paraId="33ECFBC9" w14:textId="77777777" w:rsidR="008456B2" w:rsidRPr="00B71376" w:rsidRDefault="008456B2" w:rsidP="00F01E85">
      <w:pPr>
        <w:ind w:left="1440" w:hanging="720"/>
        <w:rPr>
          <w:sz w:val="22"/>
          <w:szCs w:val="22"/>
        </w:rPr>
      </w:pPr>
    </w:p>
    <w:p w14:paraId="25840B3D" w14:textId="77777777" w:rsidR="00DD6ACC" w:rsidRPr="00B71376" w:rsidRDefault="008456B2" w:rsidP="00F01E85">
      <w:pPr>
        <w:ind w:left="1440" w:hanging="720"/>
        <w:rPr>
          <w:sz w:val="22"/>
          <w:szCs w:val="22"/>
        </w:rPr>
      </w:pPr>
      <w:r w:rsidRPr="00B71376">
        <w:rPr>
          <w:sz w:val="22"/>
          <w:szCs w:val="22"/>
        </w:rPr>
        <w:t>C</w:t>
      </w:r>
      <w:r w:rsidR="00DD6ACC" w:rsidRPr="00B71376">
        <w:rPr>
          <w:sz w:val="22"/>
          <w:szCs w:val="22"/>
        </w:rPr>
        <w:t>.</w:t>
      </w:r>
      <w:r w:rsidR="00DD6ACC" w:rsidRPr="00B71376">
        <w:rPr>
          <w:sz w:val="22"/>
          <w:szCs w:val="22"/>
        </w:rPr>
        <w:tab/>
        <w:t>Funding level for the current program year.</w:t>
      </w:r>
    </w:p>
    <w:p w14:paraId="55AFE5FF" w14:textId="77777777" w:rsidR="008456B2" w:rsidRPr="00B71376" w:rsidRDefault="008456B2" w:rsidP="00F01E85">
      <w:pPr>
        <w:ind w:left="1440" w:hanging="720"/>
        <w:rPr>
          <w:sz w:val="22"/>
          <w:szCs w:val="22"/>
        </w:rPr>
      </w:pPr>
    </w:p>
    <w:p w14:paraId="58174260" w14:textId="77777777" w:rsidR="00DD6ACC" w:rsidRPr="00B71376" w:rsidRDefault="008456B2" w:rsidP="00F01E85">
      <w:pPr>
        <w:ind w:left="1440" w:hanging="720"/>
        <w:rPr>
          <w:sz w:val="22"/>
          <w:szCs w:val="22"/>
        </w:rPr>
      </w:pPr>
      <w:r w:rsidRPr="00B71376">
        <w:rPr>
          <w:sz w:val="22"/>
          <w:szCs w:val="22"/>
        </w:rPr>
        <w:t>D</w:t>
      </w:r>
      <w:r w:rsidR="00DD6ACC" w:rsidRPr="00B71376">
        <w:rPr>
          <w:sz w:val="22"/>
          <w:szCs w:val="22"/>
        </w:rPr>
        <w:t>.</w:t>
      </w:r>
      <w:r w:rsidR="00DD6ACC" w:rsidRPr="00B71376">
        <w:rPr>
          <w:sz w:val="22"/>
          <w:szCs w:val="22"/>
        </w:rPr>
        <w:tab/>
        <w:t xml:space="preserve">The way in which interested persons can obtain additional information on programs and advise the City, HUD, the Indiana SHPO, or the </w:t>
      </w:r>
      <w:r w:rsidR="007439A6" w:rsidRPr="00B71376">
        <w:rPr>
          <w:sz w:val="22"/>
          <w:szCs w:val="22"/>
        </w:rPr>
        <w:t>ACHP</w:t>
      </w:r>
      <w:r w:rsidR="00DD6ACC" w:rsidRPr="00B71376">
        <w:rPr>
          <w:sz w:val="22"/>
          <w:szCs w:val="22"/>
        </w:rPr>
        <w:t xml:space="preserve"> of any concerns they might have relative to program effects on historic properties.</w:t>
      </w:r>
    </w:p>
    <w:p w14:paraId="0F5A3572" w14:textId="77777777" w:rsidR="00DD6ACC" w:rsidRPr="00B71376" w:rsidRDefault="00DD6ACC" w:rsidP="001153D2">
      <w:pPr>
        <w:tabs>
          <w:tab w:val="left" w:pos="720"/>
          <w:tab w:val="left" w:pos="1170"/>
          <w:tab w:val="left" w:pos="1440"/>
        </w:tabs>
        <w:rPr>
          <w:sz w:val="22"/>
          <w:szCs w:val="22"/>
        </w:rPr>
      </w:pPr>
    </w:p>
    <w:p w14:paraId="12C0FE5B" w14:textId="77777777" w:rsidR="00DD6ACC" w:rsidRPr="00B71376" w:rsidRDefault="001153D2" w:rsidP="00F01E85">
      <w:pPr>
        <w:rPr>
          <w:b/>
          <w:sz w:val="22"/>
          <w:szCs w:val="22"/>
        </w:rPr>
      </w:pPr>
      <w:r w:rsidRPr="00B71376">
        <w:rPr>
          <w:b/>
          <w:sz w:val="22"/>
          <w:szCs w:val="22"/>
        </w:rPr>
        <w:t>IX</w:t>
      </w:r>
      <w:r w:rsidR="00DD6ACC" w:rsidRPr="00B71376">
        <w:rPr>
          <w:b/>
          <w:sz w:val="22"/>
          <w:szCs w:val="22"/>
        </w:rPr>
        <w:t>.</w:t>
      </w:r>
      <w:r w:rsidR="00DD6ACC" w:rsidRPr="00B71376">
        <w:rPr>
          <w:b/>
          <w:sz w:val="22"/>
          <w:szCs w:val="22"/>
        </w:rPr>
        <w:tab/>
        <w:t>MONITORING AND OVERSIGHT</w:t>
      </w:r>
    </w:p>
    <w:p w14:paraId="10EA956B" w14:textId="77777777" w:rsidR="00DD6ACC" w:rsidRPr="00B71376" w:rsidRDefault="00DD6ACC" w:rsidP="00F01E85">
      <w:pPr>
        <w:rPr>
          <w:sz w:val="22"/>
          <w:szCs w:val="22"/>
        </w:rPr>
      </w:pPr>
    </w:p>
    <w:p w14:paraId="1272F1BB" w14:textId="77777777" w:rsidR="00DD6ACC" w:rsidRPr="00B71376" w:rsidRDefault="00F01E85" w:rsidP="00F01E85">
      <w:pPr>
        <w:ind w:left="1440" w:hanging="720"/>
        <w:rPr>
          <w:sz w:val="22"/>
          <w:szCs w:val="22"/>
        </w:rPr>
      </w:pPr>
      <w:r w:rsidRPr="00B71376">
        <w:rPr>
          <w:sz w:val="22"/>
          <w:szCs w:val="22"/>
        </w:rPr>
        <w:t>A</w:t>
      </w:r>
      <w:r w:rsidR="00DD6ACC" w:rsidRPr="00B71376">
        <w:rPr>
          <w:sz w:val="22"/>
          <w:szCs w:val="22"/>
        </w:rPr>
        <w:t>.</w:t>
      </w:r>
      <w:r w:rsidR="00DD6ACC" w:rsidRPr="00B71376">
        <w:rPr>
          <w:sz w:val="22"/>
          <w:szCs w:val="22"/>
        </w:rPr>
        <w:tab/>
        <w:t>The Indiana SHPO shall provide technical assistance, consultation, and advice as requested by the City in order to assist in carrying out the terms of this programmatic agreement.</w:t>
      </w:r>
    </w:p>
    <w:p w14:paraId="5EB04DD3" w14:textId="77777777" w:rsidR="00FB098F" w:rsidRPr="00B71376" w:rsidRDefault="00FB098F" w:rsidP="00F01E85">
      <w:pPr>
        <w:ind w:left="1440" w:hanging="720"/>
        <w:rPr>
          <w:sz w:val="22"/>
          <w:szCs w:val="22"/>
        </w:rPr>
      </w:pPr>
    </w:p>
    <w:p w14:paraId="2CA68F04" w14:textId="3ED305F9" w:rsidR="00DD6ACC" w:rsidRPr="00B71376" w:rsidRDefault="00F01E85" w:rsidP="00F01E85">
      <w:pPr>
        <w:ind w:left="1440" w:hanging="720"/>
        <w:rPr>
          <w:sz w:val="22"/>
          <w:szCs w:val="22"/>
        </w:rPr>
      </w:pPr>
      <w:r w:rsidRPr="00B71376">
        <w:rPr>
          <w:sz w:val="22"/>
          <w:szCs w:val="22"/>
        </w:rPr>
        <w:t>B</w:t>
      </w:r>
      <w:r w:rsidR="00DD6ACC" w:rsidRPr="00B71376">
        <w:rPr>
          <w:sz w:val="22"/>
          <w:szCs w:val="22"/>
        </w:rPr>
        <w:t>.</w:t>
      </w:r>
      <w:r w:rsidR="00DD6ACC" w:rsidRPr="00B71376">
        <w:rPr>
          <w:sz w:val="22"/>
          <w:szCs w:val="22"/>
        </w:rPr>
        <w:tab/>
        <w:t>Documentation of all work undertaken in the HUD programs shall be retained by the City and available to the Indiana SHPO.  The City shall submit a brief,</w:t>
      </w:r>
      <w:r w:rsidR="00DD6ACC" w:rsidRPr="00DD6ACC">
        <w:rPr>
          <w:sz w:val="22"/>
          <w:szCs w:val="22"/>
        </w:rPr>
        <w:t xml:space="preserve"> </w:t>
      </w:r>
      <w:r w:rsidR="00DD6ACC" w:rsidRPr="00B71376">
        <w:rPr>
          <w:sz w:val="22"/>
          <w:szCs w:val="22"/>
        </w:rPr>
        <w:t>written report to the Indiana SHPO on a</w:t>
      </w:r>
      <w:r w:rsidR="00D940AC" w:rsidRPr="00B71376">
        <w:rPr>
          <w:sz w:val="22"/>
          <w:szCs w:val="22"/>
        </w:rPr>
        <w:t>n</w:t>
      </w:r>
      <w:r w:rsidR="00DD6ACC" w:rsidRPr="00B71376">
        <w:rPr>
          <w:sz w:val="22"/>
          <w:szCs w:val="22"/>
        </w:rPr>
        <w:t xml:space="preserve"> annual basis</w:t>
      </w:r>
      <w:r w:rsidR="00CF6A6B" w:rsidRPr="00B71376">
        <w:rPr>
          <w:sz w:val="22"/>
          <w:szCs w:val="22"/>
        </w:rPr>
        <w:t xml:space="preserve">, by January 31 of the </w:t>
      </w:r>
      <w:r w:rsidR="00CF6A6B" w:rsidRPr="00B31C18">
        <w:rPr>
          <w:sz w:val="22"/>
          <w:szCs w:val="22"/>
        </w:rPr>
        <w:t>following year</w:t>
      </w:r>
      <w:r w:rsidR="00DD6ACC" w:rsidRPr="00B31C18">
        <w:rPr>
          <w:sz w:val="22"/>
          <w:szCs w:val="22"/>
        </w:rPr>
        <w:t>, summarizing HUD-funded activities covered by the programmatic agreement</w:t>
      </w:r>
      <w:r w:rsidR="002526E2" w:rsidRPr="00B31C18">
        <w:rPr>
          <w:sz w:val="22"/>
          <w:szCs w:val="22"/>
        </w:rPr>
        <w:t xml:space="preserve">; including information of how the City has evaluated historic resources and applied the Secretary of Interior’s Standards (as necessary) </w:t>
      </w:r>
      <w:r w:rsidR="002526E2" w:rsidRPr="00B31C18">
        <w:rPr>
          <w:sz w:val="22"/>
          <w:szCs w:val="22"/>
        </w:rPr>
        <w:lastRenderedPageBreak/>
        <w:t>to projects</w:t>
      </w:r>
      <w:r w:rsidR="00D940AC" w:rsidRPr="00B31C18">
        <w:rPr>
          <w:sz w:val="22"/>
          <w:szCs w:val="22"/>
        </w:rPr>
        <w:t xml:space="preserve"> and updates to the </w:t>
      </w:r>
      <w:r w:rsidR="00F333F7" w:rsidRPr="00B31C18">
        <w:rPr>
          <w:sz w:val="22"/>
          <w:szCs w:val="22"/>
        </w:rPr>
        <w:t>IHSSI</w:t>
      </w:r>
      <w:r w:rsidR="00101B07" w:rsidRPr="00B31C18">
        <w:rPr>
          <w:sz w:val="22"/>
          <w:szCs w:val="22"/>
        </w:rPr>
        <w:t xml:space="preserve"> for </w:t>
      </w:r>
      <w:r w:rsidR="00F91063">
        <w:rPr>
          <w:sz w:val="22"/>
          <w:szCs w:val="22"/>
        </w:rPr>
        <w:t>St. Joseph County</w:t>
      </w:r>
      <w:r w:rsidR="00F91063" w:rsidRPr="00B31C18">
        <w:rPr>
          <w:sz w:val="22"/>
          <w:szCs w:val="22"/>
        </w:rPr>
        <w:t xml:space="preserve"> </w:t>
      </w:r>
      <w:r w:rsidR="00101B07" w:rsidRPr="00B71376">
        <w:rPr>
          <w:sz w:val="22"/>
          <w:szCs w:val="22"/>
        </w:rPr>
        <w:t xml:space="preserve">and the </w:t>
      </w:r>
      <w:r w:rsidR="00F333F7" w:rsidRPr="00B71376">
        <w:rPr>
          <w:sz w:val="22"/>
          <w:szCs w:val="22"/>
        </w:rPr>
        <w:t xml:space="preserve">IHSSI </w:t>
      </w:r>
      <w:r w:rsidR="00101B07" w:rsidRPr="00B71376">
        <w:rPr>
          <w:sz w:val="22"/>
          <w:szCs w:val="22"/>
        </w:rPr>
        <w:t xml:space="preserve">for the City of </w:t>
      </w:r>
      <w:r w:rsidR="00F91063">
        <w:rPr>
          <w:sz w:val="22"/>
          <w:szCs w:val="22"/>
        </w:rPr>
        <w:t>South Bend</w:t>
      </w:r>
      <w:r w:rsidR="00F91063" w:rsidRPr="00B71376">
        <w:rPr>
          <w:sz w:val="22"/>
          <w:szCs w:val="22"/>
        </w:rPr>
        <w:t xml:space="preserve">.  </w:t>
      </w:r>
      <w:r w:rsidR="00543EEC" w:rsidRPr="00B71376">
        <w:rPr>
          <w:sz w:val="22"/>
          <w:szCs w:val="22"/>
        </w:rPr>
        <w:t xml:space="preserve">The Indiana SHPO may request </w:t>
      </w:r>
      <w:r w:rsidR="00F45571" w:rsidRPr="00B71376">
        <w:rPr>
          <w:sz w:val="22"/>
          <w:szCs w:val="22"/>
        </w:rPr>
        <w:t xml:space="preserve">documentation be submitted or make </w:t>
      </w:r>
      <w:r w:rsidR="00543EEC" w:rsidRPr="00B71376">
        <w:rPr>
          <w:sz w:val="22"/>
          <w:szCs w:val="22"/>
        </w:rPr>
        <w:t>a site visit to review the</w:t>
      </w:r>
      <w:r w:rsidR="00F45571" w:rsidRPr="00B71376">
        <w:rPr>
          <w:sz w:val="22"/>
          <w:szCs w:val="22"/>
        </w:rPr>
        <w:t xml:space="preserve"> </w:t>
      </w:r>
      <w:r w:rsidR="002526E2" w:rsidRPr="00B71376">
        <w:rPr>
          <w:sz w:val="22"/>
          <w:szCs w:val="22"/>
        </w:rPr>
        <w:t xml:space="preserve">work outside of the annual reporting with reasonable notice.  </w:t>
      </w:r>
    </w:p>
    <w:p w14:paraId="0CC94D7F" w14:textId="77777777" w:rsidR="00FB098F" w:rsidRPr="00B71376" w:rsidRDefault="00FB098F" w:rsidP="00F01E85">
      <w:pPr>
        <w:ind w:left="1440" w:hanging="720"/>
        <w:rPr>
          <w:sz w:val="22"/>
          <w:szCs w:val="22"/>
        </w:rPr>
      </w:pPr>
    </w:p>
    <w:p w14:paraId="21AEA7BA" w14:textId="77777777" w:rsidR="00F94A43" w:rsidRPr="00B71376" w:rsidRDefault="00F94A43" w:rsidP="00F01E85">
      <w:pPr>
        <w:tabs>
          <w:tab w:val="left" w:pos="-720"/>
        </w:tabs>
        <w:suppressAutoHyphens/>
        <w:rPr>
          <w:rFonts w:cstheme="minorHAnsi"/>
          <w:sz w:val="22"/>
          <w:szCs w:val="22"/>
        </w:rPr>
      </w:pPr>
      <w:r w:rsidRPr="0062421B">
        <w:rPr>
          <w:rFonts w:cstheme="minorHAnsi"/>
          <w:sz w:val="22"/>
          <w:szCs w:val="22"/>
        </w:rPr>
        <w:tab/>
      </w:r>
      <w:r w:rsidR="00F01E85" w:rsidRPr="00B71376">
        <w:rPr>
          <w:rFonts w:cstheme="minorHAnsi"/>
          <w:sz w:val="22"/>
          <w:szCs w:val="22"/>
        </w:rPr>
        <w:t>C</w:t>
      </w:r>
      <w:r w:rsidRPr="00B71376">
        <w:rPr>
          <w:rFonts w:cstheme="minorHAnsi"/>
          <w:sz w:val="22"/>
          <w:szCs w:val="22"/>
        </w:rPr>
        <w:t xml:space="preserve">.  </w:t>
      </w:r>
      <w:r w:rsidRPr="00B71376">
        <w:rPr>
          <w:rFonts w:cstheme="minorHAnsi"/>
          <w:sz w:val="22"/>
          <w:szCs w:val="22"/>
        </w:rPr>
        <w:tab/>
        <w:t xml:space="preserve">This Annual Report shall include: </w:t>
      </w:r>
    </w:p>
    <w:p w14:paraId="446552F3" w14:textId="77777777" w:rsidR="00F94A43" w:rsidRPr="00B31C18" w:rsidRDefault="00F94A43" w:rsidP="00FB098F">
      <w:pPr>
        <w:numPr>
          <w:ilvl w:val="0"/>
          <w:numId w:val="9"/>
        </w:numPr>
        <w:tabs>
          <w:tab w:val="left" w:pos="-720"/>
        </w:tabs>
        <w:suppressAutoHyphens/>
        <w:ind w:left="2160" w:hanging="720"/>
        <w:rPr>
          <w:rFonts w:cstheme="minorHAnsi"/>
          <w:sz w:val="22"/>
          <w:szCs w:val="22"/>
        </w:rPr>
      </w:pPr>
      <w:r w:rsidRPr="00B31C18">
        <w:rPr>
          <w:rFonts w:cstheme="minorHAnsi"/>
          <w:sz w:val="22"/>
          <w:szCs w:val="22"/>
        </w:rPr>
        <w:t xml:space="preserve">a list of projects, categorized by name, exempt status, whether or not a historic property was involved, the address </w:t>
      </w:r>
      <w:r w:rsidRPr="00B71376">
        <w:rPr>
          <w:rFonts w:cstheme="minorHAnsi"/>
          <w:sz w:val="22"/>
          <w:szCs w:val="22"/>
        </w:rPr>
        <w:t>and IHSSI site number of any historic properties involved, determination of effect</w:t>
      </w:r>
    </w:p>
    <w:p w14:paraId="7E2C1FF2" w14:textId="417DBB3F" w:rsidR="00F94A43" w:rsidRPr="00B31C18" w:rsidRDefault="00F94A43" w:rsidP="00FB098F">
      <w:pPr>
        <w:numPr>
          <w:ilvl w:val="0"/>
          <w:numId w:val="9"/>
        </w:numPr>
        <w:tabs>
          <w:tab w:val="left" w:pos="-720"/>
        </w:tabs>
        <w:suppressAutoHyphens/>
        <w:ind w:left="2160" w:hanging="720"/>
        <w:rPr>
          <w:rFonts w:cstheme="minorHAnsi"/>
          <w:sz w:val="22"/>
          <w:szCs w:val="22"/>
        </w:rPr>
      </w:pPr>
      <w:r w:rsidRPr="00B31C18">
        <w:rPr>
          <w:rFonts w:cstheme="minorHAnsi"/>
          <w:sz w:val="22"/>
          <w:szCs w:val="22"/>
        </w:rPr>
        <w:t>the views of the City</w:t>
      </w:r>
      <w:r w:rsidRPr="00B31C18">
        <w:rPr>
          <w:rFonts w:cstheme="minorHAnsi"/>
          <w:i/>
          <w:sz w:val="22"/>
          <w:szCs w:val="22"/>
        </w:rPr>
        <w:t xml:space="preserve"> </w:t>
      </w:r>
      <w:r w:rsidRPr="00B31C18">
        <w:rPr>
          <w:rFonts w:cstheme="minorHAnsi"/>
          <w:sz w:val="22"/>
          <w:szCs w:val="22"/>
        </w:rPr>
        <w:t>regarding the effectiveness</w:t>
      </w:r>
      <w:r w:rsidR="008807C8">
        <w:rPr>
          <w:rFonts w:cstheme="minorHAnsi"/>
          <w:sz w:val="22"/>
          <w:szCs w:val="22"/>
        </w:rPr>
        <w:t xml:space="preserve"> of the Programmatic Agreement</w:t>
      </w:r>
    </w:p>
    <w:p w14:paraId="7DD287CA" w14:textId="77777777" w:rsidR="00F94A43" w:rsidRPr="00B71376" w:rsidRDefault="00F94A43" w:rsidP="00FB098F">
      <w:pPr>
        <w:numPr>
          <w:ilvl w:val="0"/>
          <w:numId w:val="9"/>
        </w:numPr>
        <w:tabs>
          <w:tab w:val="left" w:pos="-720"/>
        </w:tabs>
        <w:suppressAutoHyphens/>
        <w:ind w:left="2160" w:hanging="720"/>
        <w:rPr>
          <w:rFonts w:cstheme="minorHAnsi"/>
          <w:sz w:val="22"/>
          <w:szCs w:val="22"/>
        </w:rPr>
      </w:pPr>
      <w:r w:rsidRPr="00B71376">
        <w:rPr>
          <w:rFonts w:cstheme="minorHAnsi"/>
          <w:sz w:val="22"/>
          <w:szCs w:val="22"/>
        </w:rPr>
        <w:t xml:space="preserve">suggestions for additional actions that could be considered for inclusion in the Exempt Activities list.  </w:t>
      </w:r>
    </w:p>
    <w:p w14:paraId="10B03A69" w14:textId="77777777" w:rsidR="00DD6ACC" w:rsidRPr="00B71376" w:rsidRDefault="00DD6ACC" w:rsidP="00F01E85">
      <w:pPr>
        <w:tabs>
          <w:tab w:val="left" w:pos="720"/>
          <w:tab w:val="left" w:pos="1170"/>
          <w:tab w:val="left" w:pos="1440"/>
        </w:tabs>
        <w:ind w:left="1440" w:hanging="1440"/>
        <w:rPr>
          <w:sz w:val="22"/>
          <w:szCs w:val="22"/>
        </w:rPr>
      </w:pPr>
    </w:p>
    <w:p w14:paraId="53BD8285" w14:textId="77777777" w:rsidR="009E0C25" w:rsidRPr="00B71376" w:rsidRDefault="001153D2" w:rsidP="00F01E85">
      <w:pPr>
        <w:rPr>
          <w:b/>
          <w:bCs/>
          <w:snapToGrid w:val="0"/>
          <w:sz w:val="22"/>
          <w:szCs w:val="22"/>
        </w:rPr>
      </w:pPr>
      <w:r w:rsidRPr="00B71376">
        <w:rPr>
          <w:b/>
          <w:sz w:val="22"/>
          <w:szCs w:val="22"/>
        </w:rPr>
        <w:t>X</w:t>
      </w:r>
      <w:r w:rsidR="009E0C25" w:rsidRPr="00B71376">
        <w:rPr>
          <w:b/>
          <w:sz w:val="22"/>
          <w:szCs w:val="22"/>
        </w:rPr>
        <w:t>.</w:t>
      </w:r>
      <w:r w:rsidR="009E0C25" w:rsidRPr="00B71376">
        <w:rPr>
          <w:b/>
          <w:sz w:val="22"/>
          <w:szCs w:val="22"/>
        </w:rPr>
        <w:tab/>
      </w:r>
      <w:r w:rsidR="009E0C25" w:rsidRPr="00B71376">
        <w:rPr>
          <w:b/>
          <w:bCs/>
          <w:snapToGrid w:val="0"/>
          <w:sz w:val="22"/>
          <w:szCs w:val="22"/>
        </w:rPr>
        <w:t>DISPUTE RESOLUTION</w:t>
      </w:r>
    </w:p>
    <w:p w14:paraId="284500E2" w14:textId="77777777" w:rsidR="009E0C25" w:rsidRPr="00B71376" w:rsidRDefault="009E0C25" w:rsidP="00F01E85">
      <w:pPr>
        <w:rPr>
          <w:sz w:val="22"/>
          <w:szCs w:val="22"/>
        </w:rPr>
      </w:pPr>
    </w:p>
    <w:p w14:paraId="7A3FAC66" w14:textId="36108744" w:rsidR="009E0C25" w:rsidRPr="00B71376" w:rsidRDefault="009E0C25" w:rsidP="00F01E85">
      <w:pPr>
        <w:rPr>
          <w:sz w:val="22"/>
          <w:szCs w:val="22"/>
        </w:rPr>
      </w:pPr>
      <w:r w:rsidRPr="00B71376">
        <w:rPr>
          <w:sz w:val="22"/>
          <w:szCs w:val="22"/>
        </w:rPr>
        <w:t xml:space="preserve">Should any signatory or concurring party to this </w:t>
      </w:r>
      <w:r w:rsidR="002B6D68" w:rsidRPr="00B71376">
        <w:rPr>
          <w:sz w:val="22"/>
          <w:szCs w:val="22"/>
        </w:rPr>
        <w:t xml:space="preserve">Agreement </w:t>
      </w:r>
      <w:r w:rsidRPr="00B71376">
        <w:rPr>
          <w:sz w:val="22"/>
          <w:szCs w:val="22"/>
        </w:rPr>
        <w:t xml:space="preserve">object at any time to any actions proposed or the manner in which the terms of this </w:t>
      </w:r>
      <w:r w:rsidR="008B6368" w:rsidRPr="00B71376">
        <w:rPr>
          <w:sz w:val="22"/>
          <w:szCs w:val="22"/>
        </w:rPr>
        <w:t xml:space="preserve">Agreement </w:t>
      </w:r>
      <w:r w:rsidRPr="00B71376">
        <w:rPr>
          <w:sz w:val="22"/>
          <w:szCs w:val="22"/>
        </w:rPr>
        <w:t>are implemented, the City shall consult with such party to resolve the objection.  If the City determines that such objection cannot be resolved, the City will:</w:t>
      </w:r>
    </w:p>
    <w:p w14:paraId="77C5BE23" w14:textId="77777777" w:rsidR="009E0C25" w:rsidRPr="00B71376" w:rsidRDefault="009E0C25" w:rsidP="00F01E85">
      <w:pPr>
        <w:ind w:left="720"/>
        <w:rPr>
          <w:sz w:val="22"/>
          <w:szCs w:val="22"/>
        </w:rPr>
      </w:pPr>
    </w:p>
    <w:p w14:paraId="781C32EE" w14:textId="77777777" w:rsidR="009E0C25" w:rsidRPr="00B71376" w:rsidRDefault="00D1480B" w:rsidP="00F01E85">
      <w:pPr>
        <w:ind w:left="1440" w:hanging="720"/>
        <w:rPr>
          <w:sz w:val="22"/>
          <w:szCs w:val="22"/>
        </w:rPr>
      </w:pPr>
      <w:r w:rsidRPr="00B71376">
        <w:rPr>
          <w:sz w:val="22"/>
          <w:szCs w:val="22"/>
        </w:rPr>
        <w:t>A</w:t>
      </w:r>
      <w:r w:rsidR="009E0C25" w:rsidRPr="00B71376">
        <w:rPr>
          <w:sz w:val="22"/>
          <w:szCs w:val="22"/>
        </w:rPr>
        <w:t xml:space="preserve">. </w:t>
      </w:r>
      <w:r w:rsidR="009E0C25" w:rsidRPr="00B71376">
        <w:rPr>
          <w:sz w:val="22"/>
          <w:szCs w:val="22"/>
        </w:rPr>
        <w:tab/>
        <w:t xml:space="preserve">Forward all documentation relevant to the dispute, including the City’s proposed resolution, to the </w:t>
      </w:r>
      <w:r w:rsidR="007439A6" w:rsidRPr="00B71376">
        <w:rPr>
          <w:sz w:val="22"/>
          <w:szCs w:val="22"/>
        </w:rPr>
        <w:t>ACHP</w:t>
      </w:r>
      <w:r w:rsidR="009E0C25" w:rsidRPr="00B71376">
        <w:rPr>
          <w:sz w:val="22"/>
          <w:szCs w:val="22"/>
        </w:rPr>
        <w:t xml:space="preserve">. The </w:t>
      </w:r>
      <w:r w:rsidR="007439A6" w:rsidRPr="00B71376">
        <w:rPr>
          <w:sz w:val="22"/>
          <w:szCs w:val="22"/>
        </w:rPr>
        <w:t>ACHP</w:t>
      </w:r>
      <w:r w:rsidR="009E0C25" w:rsidRPr="00B71376">
        <w:rPr>
          <w:sz w:val="22"/>
          <w:szCs w:val="22"/>
        </w:rPr>
        <w:t xml:space="preserve"> shall provide the City with its advice on the resolution of the objection within thirty (30) days of receiving adequate documentation. Prior to reaching a final decision on the dispute, the City shall prepare a written response that takes into account any timely advice or comments regarding the dispute from the </w:t>
      </w:r>
      <w:r w:rsidR="007439A6" w:rsidRPr="00B71376">
        <w:rPr>
          <w:sz w:val="22"/>
          <w:szCs w:val="22"/>
        </w:rPr>
        <w:t>ACHP</w:t>
      </w:r>
      <w:r w:rsidR="009E0C25" w:rsidRPr="00B71376">
        <w:rPr>
          <w:sz w:val="22"/>
          <w:szCs w:val="22"/>
        </w:rPr>
        <w:t>, signatories and concurring parties, and provide them with a copy of this written response. The City will then proceed according to its final decision.</w:t>
      </w:r>
    </w:p>
    <w:p w14:paraId="6CDADC27" w14:textId="77777777" w:rsidR="009E0C25" w:rsidRPr="00B71376" w:rsidRDefault="009E0C25" w:rsidP="00F01E85">
      <w:pPr>
        <w:rPr>
          <w:sz w:val="22"/>
          <w:szCs w:val="22"/>
        </w:rPr>
      </w:pPr>
    </w:p>
    <w:p w14:paraId="233CC293" w14:textId="4098FCF2" w:rsidR="009E0C25" w:rsidRPr="00B71376" w:rsidRDefault="00D1480B" w:rsidP="00F01E85">
      <w:pPr>
        <w:ind w:left="1440" w:hanging="720"/>
        <w:rPr>
          <w:sz w:val="22"/>
          <w:szCs w:val="22"/>
        </w:rPr>
      </w:pPr>
      <w:r w:rsidRPr="00B71376">
        <w:rPr>
          <w:sz w:val="22"/>
          <w:szCs w:val="22"/>
        </w:rPr>
        <w:t>B</w:t>
      </w:r>
      <w:r w:rsidR="009E0C25" w:rsidRPr="00B71376">
        <w:rPr>
          <w:sz w:val="22"/>
          <w:szCs w:val="22"/>
        </w:rPr>
        <w:t xml:space="preserve">. </w:t>
      </w:r>
      <w:r w:rsidR="009E0C25" w:rsidRPr="00B71376">
        <w:rPr>
          <w:sz w:val="22"/>
          <w:szCs w:val="22"/>
        </w:rPr>
        <w:tab/>
        <w:t xml:space="preserve">If the </w:t>
      </w:r>
      <w:r w:rsidR="007439A6" w:rsidRPr="00B71376">
        <w:rPr>
          <w:sz w:val="22"/>
          <w:szCs w:val="22"/>
        </w:rPr>
        <w:t>ACHP</w:t>
      </w:r>
      <w:r w:rsidR="009E0C25" w:rsidRPr="00B71376">
        <w:rPr>
          <w:sz w:val="22"/>
          <w:szCs w:val="22"/>
        </w:rPr>
        <w:t xml:space="preserve"> does not provide its advice regarding the dispute within the thirty (30) day time period, the City may make a final decision on the dispute and proceed accordingly. Prior to reaching such a final decision, the City shall prepare a written response that </w:t>
      </w:r>
      <w:proofErr w:type="gramStart"/>
      <w:r w:rsidR="009E0C25" w:rsidRPr="00B71376">
        <w:rPr>
          <w:sz w:val="22"/>
          <w:szCs w:val="22"/>
        </w:rPr>
        <w:t>takes into account</w:t>
      </w:r>
      <w:proofErr w:type="gramEnd"/>
      <w:r w:rsidR="009E0C25" w:rsidRPr="00B71376">
        <w:rPr>
          <w:sz w:val="22"/>
          <w:szCs w:val="22"/>
        </w:rPr>
        <w:t xml:space="preserve"> any timely comments regarding the dispute from the signatories and concurring parties to the </w:t>
      </w:r>
      <w:r w:rsidR="008B6368" w:rsidRPr="00B71376">
        <w:rPr>
          <w:sz w:val="22"/>
          <w:szCs w:val="22"/>
        </w:rPr>
        <w:t>Agreement</w:t>
      </w:r>
      <w:r w:rsidR="009E0C25" w:rsidRPr="00B71376">
        <w:rPr>
          <w:sz w:val="22"/>
          <w:szCs w:val="22"/>
        </w:rPr>
        <w:t xml:space="preserve"> and provide them and the </w:t>
      </w:r>
      <w:r w:rsidR="007439A6" w:rsidRPr="00B71376">
        <w:rPr>
          <w:sz w:val="22"/>
          <w:szCs w:val="22"/>
        </w:rPr>
        <w:t>ACHP</w:t>
      </w:r>
      <w:r w:rsidR="009E0C25" w:rsidRPr="00B71376">
        <w:rPr>
          <w:sz w:val="22"/>
          <w:szCs w:val="22"/>
        </w:rPr>
        <w:t xml:space="preserve"> with a copy of such written response.</w:t>
      </w:r>
    </w:p>
    <w:p w14:paraId="6D01455C" w14:textId="77777777" w:rsidR="009E0C25" w:rsidRPr="00B71376" w:rsidRDefault="009E0C25" w:rsidP="00F01E85">
      <w:pPr>
        <w:rPr>
          <w:sz w:val="22"/>
          <w:szCs w:val="22"/>
        </w:rPr>
      </w:pPr>
    </w:p>
    <w:p w14:paraId="64CED0F5" w14:textId="3D39CBD3" w:rsidR="009E0C25" w:rsidRPr="00B71376" w:rsidRDefault="00D1480B" w:rsidP="00F01E85">
      <w:pPr>
        <w:ind w:left="1440" w:hanging="720"/>
        <w:rPr>
          <w:sz w:val="22"/>
          <w:szCs w:val="22"/>
        </w:rPr>
      </w:pPr>
      <w:r w:rsidRPr="00B71376">
        <w:rPr>
          <w:sz w:val="22"/>
          <w:szCs w:val="22"/>
        </w:rPr>
        <w:t>C</w:t>
      </w:r>
      <w:r w:rsidR="009E0C25" w:rsidRPr="00B71376">
        <w:rPr>
          <w:sz w:val="22"/>
          <w:szCs w:val="22"/>
        </w:rPr>
        <w:t xml:space="preserve">. </w:t>
      </w:r>
      <w:r w:rsidR="009E0C25" w:rsidRPr="00B71376">
        <w:rPr>
          <w:sz w:val="22"/>
          <w:szCs w:val="22"/>
        </w:rPr>
        <w:tab/>
      </w:r>
      <w:r w:rsidRPr="00B71376">
        <w:rPr>
          <w:sz w:val="22"/>
          <w:szCs w:val="22"/>
        </w:rPr>
        <w:t>Carry</w:t>
      </w:r>
      <w:r w:rsidR="009E0C25" w:rsidRPr="00B71376">
        <w:rPr>
          <w:sz w:val="22"/>
          <w:szCs w:val="22"/>
        </w:rPr>
        <w:t xml:space="preserve"> out all other actions subject to the terms of this </w:t>
      </w:r>
      <w:r w:rsidR="002B6D68" w:rsidRPr="00B71376">
        <w:rPr>
          <w:sz w:val="22"/>
          <w:szCs w:val="22"/>
        </w:rPr>
        <w:t xml:space="preserve">Agreement </w:t>
      </w:r>
      <w:r w:rsidR="009E0C25" w:rsidRPr="00B71376">
        <w:rPr>
          <w:sz w:val="22"/>
          <w:szCs w:val="22"/>
        </w:rPr>
        <w:t>that are not the subject of the dispute remain unchanged.</w:t>
      </w:r>
    </w:p>
    <w:p w14:paraId="6D332EA1" w14:textId="77777777" w:rsidR="009E0C25" w:rsidRPr="00B71376" w:rsidRDefault="009E0C25" w:rsidP="00F01E85">
      <w:pPr>
        <w:rPr>
          <w:sz w:val="22"/>
          <w:szCs w:val="22"/>
        </w:rPr>
      </w:pPr>
    </w:p>
    <w:p w14:paraId="5F90B858" w14:textId="77777777" w:rsidR="009E0C25" w:rsidRPr="00B71376" w:rsidRDefault="001153D2" w:rsidP="00F01E85">
      <w:pPr>
        <w:rPr>
          <w:b/>
          <w:sz w:val="22"/>
          <w:szCs w:val="22"/>
        </w:rPr>
      </w:pPr>
      <w:r w:rsidRPr="00B71376">
        <w:rPr>
          <w:b/>
          <w:sz w:val="22"/>
          <w:szCs w:val="22"/>
        </w:rPr>
        <w:t>XI</w:t>
      </w:r>
      <w:r w:rsidR="009E0C25" w:rsidRPr="00B71376">
        <w:rPr>
          <w:b/>
          <w:sz w:val="22"/>
          <w:szCs w:val="22"/>
        </w:rPr>
        <w:t>.</w:t>
      </w:r>
      <w:r w:rsidR="009E0C25" w:rsidRPr="00B71376">
        <w:rPr>
          <w:b/>
          <w:sz w:val="22"/>
          <w:szCs w:val="22"/>
        </w:rPr>
        <w:tab/>
        <w:t>EMERGENC</w:t>
      </w:r>
      <w:r w:rsidR="00152286" w:rsidRPr="00B71376">
        <w:rPr>
          <w:b/>
          <w:sz w:val="22"/>
          <w:szCs w:val="22"/>
        </w:rPr>
        <w:t>IES</w:t>
      </w:r>
    </w:p>
    <w:p w14:paraId="4DFCEA80" w14:textId="77777777" w:rsidR="009E0C25" w:rsidRPr="0062421B" w:rsidRDefault="009E0C25" w:rsidP="00F01E85">
      <w:pPr>
        <w:autoSpaceDE w:val="0"/>
        <w:autoSpaceDN w:val="0"/>
        <w:rPr>
          <w:sz w:val="22"/>
          <w:szCs w:val="22"/>
        </w:rPr>
      </w:pPr>
    </w:p>
    <w:p w14:paraId="7ABD04DE" w14:textId="77777777" w:rsidR="009E0C25" w:rsidRPr="00B71376" w:rsidRDefault="009E0C25" w:rsidP="00F01E85">
      <w:pPr>
        <w:pStyle w:val="ListParagraph"/>
        <w:numPr>
          <w:ilvl w:val="0"/>
          <w:numId w:val="3"/>
        </w:numPr>
        <w:autoSpaceDE w:val="0"/>
        <w:autoSpaceDN w:val="0"/>
        <w:spacing w:line="240" w:lineRule="auto"/>
        <w:ind w:left="1440" w:hanging="720"/>
        <w:jc w:val="both"/>
      </w:pPr>
      <w:r w:rsidRPr="00B71376">
        <w:rPr>
          <w:rFonts w:ascii="Times New Roman" w:hAnsi="Times New Roman" w:cs="Times New Roman"/>
        </w:rPr>
        <w:t xml:space="preserve">When an emergency undertaking </w:t>
      </w:r>
      <w:r w:rsidR="00152286" w:rsidRPr="00B71376">
        <w:rPr>
          <w:rFonts w:ascii="Times New Roman" w:hAnsi="Times New Roman" w:cs="Times New Roman"/>
        </w:rPr>
        <w:t>is required</w:t>
      </w:r>
      <w:r w:rsidRPr="00B71376">
        <w:rPr>
          <w:rFonts w:ascii="Times New Roman" w:hAnsi="Times New Roman" w:cs="Times New Roman"/>
        </w:rPr>
        <w:t xml:space="preserve">, the </w:t>
      </w:r>
      <w:r w:rsidR="006609B4" w:rsidRPr="00B71376">
        <w:rPr>
          <w:rFonts w:ascii="Times New Roman" w:hAnsi="Times New Roman" w:cs="Times New Roman"/>
        </w:rPr>
        <w:t>City</w:t>
      </w:r>
      <w:r w:rsidRPr="00B31C18">
        <w:rPr>
          <w:rFonts w:ascii="Times New Roman" w:hAnsi="Times New Roman" w:cs="Times New Roman"/>
        </w:rPr>
        <w:t xml:space="preserve"> shall allow </w:t>
      </w:r>
      <w:r w:rsidR="007439A6" w:rsidRPr="00B31C18">
        <w:rPr>
          <w:rFonts w:ascii="Times New Roman" w:hAnsi="Times New Roman" w:cs="Times New Roman"/>
        </w:rPr>
        <w:t xml:space="preserve">the Indiana </w:t>
      </w:r>
      <w:r w:rsidRPr="00B31C18">
        <w:rPr>
          <w:rFonts w:ascii="Times New Roman" w:hAnsi="Times New Roman" w:cs="Times New Roman"/>
        </w:rPr>
        <w:t>SHPO five (5) business days</w:t>
      </w:r>
      <w:r w:rsidR="00F333F7" w:rsidRPr="00B31C18">
        <w:rPr>
          <w:rFonts w:ascii="Times New Roman" w:hAnsi="Times New Roman" w:cs="Times New Roman"/>
        </w:rPr>
        <w:t xml:space="preserve"> from receipt of the information</w:t>
      </w:r>
      <w:r w:rsidRPr="00B31C18">
        <w:rPr>
          <w:rFonts w:ascii="Times New Roman" w:hAnsi="Times New Roman" w:cs="Times New Roman"/>
        </w:rPr>
        <w:t xml:space="preserve"> to respond, if feasible. </w:t>
      </w:r>
      <w:r w:rsidR="006609B4" w:rsidRPr="00B31C18">
        <w:rPr>
          <w:rFonts w:ascii="Times New Roman" w:hAnsi="Times New Roman" w:cs="Times New Roman"/>
        </w:rPr>
        <w:t xml:space="preserve"> </w:t>
      </w:r>
      <w:r w:rsidRPr="00B31C18">
        <w:rPr>
          <w:rFonts w:ascii="Times New Roman" w:hAnsi="Times New Roman" w:cs="Times New Roman"/>
        </w:rPr>
        <w:t>Emergencies exist when there is a need to eliminate an imminent threat to health and safety of residents as identified by local or County building inspectors, fire department officials, or other local or County officials.</w:t>
      </w:r>
    </w:p>
    <w:p w14:paraId="4070A6B8" w14:textId="77777777" w:rsidR="009E0C25" w:rsidRPr="00B71376" w:rsidRDefault="009E0C25" w:rsidP="00F01E85">
      <w:pPr>
        <w:numPr>
          <w:ilvl w:val="0"/>
          <w:numId w:val="1"/>
        </w:numPr>
        <w:autoSpaceDE w:val="0"/>
        <w:autoSpaceDN w:val="0"/>
        <w:ind w:left="2160" w:hanging="720"/>
        <w:jc w:val="both"/>
        <w:rPr>
          <w:sz w:val="22"/>
          <w:szCs w:val="22"/>
        </w:rPr>
      </w:pPr>
      <w:r w:rsidRPr="00B71376">
        <w:rPr>
          <w:sz w:val="22"/>
          <w:szCs w:val="22"/>
        </w:rPr>
        <w:t xml:space="preserve">The </w:t>
      </w:r>
      <w:r w:rsidR="006609B4" w:rsidRPr="00B71376">
        <w:rPr>
          <w:sz w:val="22"/>
          <w:szCs w:val="22"/>
        </w:rPr>
        <w:t>City</w:t>
      </w:r>
      <w:r w:rsidRPr="00B71376">
        <w:rPr>
          <w:sz w:val="22"/>
          <w:szCs w:val="22"/>
        </w:rPr>
        <w:t xml:space="preserve"> shall forward documentation to the </w:t>
      </w:r>
      <w:r w:rsidR="006609B4" w:rsidRPr="00B71376">
        <w:rPr>
          <w:sz w:val="22"/>
          <w:szCs w:val="22"/>
        </w:rPr>
        <w:t xml:space="preserve">Indiana </w:t>
      </w:r>
      <w:r w:rsidRPr="00B71376">
        <w:rPr>
          <w:sz w:val="22"/>
          <w:szCs w:val="22"/>
        </w:rPr>
        <w:t xml:space="preserve">SHPO for review immediately upon notification that an emergency exists.  Documentation should include a) nature of the emergency; b) the address of the historic </w:t>
      </w:r>
      <w:r w:rsidRPr="00B71376">
        <w:rPr>
          <w:sz w:val="22"/>
          <w:szCs w:val="22"/>
        </w:rPr>
        <w:lastRenderedPageBreak/>
        <w:t>property involved; c) photographs showing the current condition of the building; and d) the time-frame allowed by local officials to respond to, or correct, the emergency situation.</w:t>
      </w:r>
    </w:p>
    <w:p w14:paraId="3CB8B43D" w14:textId="77777777" w:rsidR="009E0C25" w:rsidRPr="00B71376" w:rsidRDefault="009E0C25" w:rsidP="00F01E85">
      <w:pPr>
        <w:autoSpaceDE w:val="0"/>
        <w:autoSpaceDN w:val="0"/>
        <w:ind w:left="2160" w:hanging="720"/>
        <w:rPr>
          <w:sz w:val="22"/>
          <w:szCs w:val="22"/>
        </w:rPr>
      </w:pPr>
    </w:p>
    <w:p w14:paraId="14E7685F" w14:textId="77777777" w:rsidR="009E0C25" w:rsidRPr="00B71376" w:rsidRDefault="009E0C25" w:rsidP="00F01E85">
      <w:pPr>
        <w:numPr>
          <w:ilvl w:val="0"/>
          <w:numId w:val="1"/>
        </w:numPr>
        <w:autoSpaceDE w:val="0"/>
        <w:autoSpaceDN w:val="0"/>
        <w:ind w:left="2160" w:right="36" w:hanging="720"/>
        <w:rPr>
          <w:sz w:val="22"/>
          <w:szCs w:val="22"/>
        </w:rPr>
      </w:pPr>
      <w:r w:rsidRPr="00B71376">
        <w:rPr>
          <w:sz w:val="22"/>
          <w:szCs w:val="22"/>
        </w:rPr>
        <w:t xml:space="preserve">The </w:t>
      </w:r>
      <w:r w:rsidR="006609B4" w:rsidRPr="00B71376">
        <w:rPr>
          <w:sz w:val="22"/>
          <w:szCs w:val="22"/>
        </w:rPr>
        <w:t>City</w:t>
      </w:r>
      <w:r w:rsidRPr="00B71376">
        <w:rPr>
          <w:sz w:val="22"/>
          <w:szCs w:val="22"/>
        </w:rPr>
        <w:t xml:space="preserve"> shall consider mitigation measures recommended by the </w:t>
      </w:r>
      <w:r w:rsidR="006609B4" w:rsidRPr="00B71376">
        <w:rPr>
          <w:sz w:val="22"/>
          <w:szCs w:val="22"/>
        </w:rPr>
        <w:t xml:space="preserve">Indiana </w:t>
      </w:r>
      <w:r w:rsidRPr="00B71376">
        <w:rPr>
          <w:sz w:val="22"/>
          <w:szCs w:val="22"/>
        </w:rPr>
        <w:t>SHPO and implement them, if feasible.</w:t>
      </w:r>
    </w:p>
    <w:p w14:paraId="0C9BC0AF" w14:textId="77777777" w:rsidR="000E4B44" w:rsidRPr="00B71376" w:rsidRDefault="000E4B44" w:rsidP="00F01E85">
      <w:pPr>
        <w:autoSpaceDE w:val="0"/>
        <w:autoSpaceDN w:val="0"/>
        <w:ind w:left="1440" w:right="36" w:hanging="720"/>
        <w:rPr>
          <w:sz w:val="22"/>
          <w:szCs w:val="22"/>
        </w:rPr>
      </w:pPr>
    </w:p>
    <w:p w14:paraId="4E3BA794" w14:textId="77777777" w:rsidR="009E0C25" w:rsidRPr="00B71376" w:rsidRDefault="00D344EA" w:rsidP="00F01E85">
      <w:pPr>
        <w:pStyle w:val="ListParagraph"/>
        <w:widowControl w:val="0"/>
        <w:numPr>
          <w:ilvl w:val="0"/>
          <w:numId w:val="3"/>
        </w:numPr>
        <w:spacing w:line="240" w:lineRule="auto"/>
        <w:ind w:left="1440" w:hanging="720"/>
        <w:rPr>
          <w:rFonts w:ascii="Times New Roman" w:hAnsi="Times New Roman" w:cs="Times New Roman"/>
        </w:rPr>
      </w:pPr>
      <w:r w:rsidRPr="00B71376">
        <w:rPr>
          <w:rFonts w:ascii="Times New Roman" w:hAnsi="Times New Roman" w:cs="Times New Roman"/>
        </w:rPr>
        <w:t>U</w:t>
      </w:r>
      <w:r w:rsidR="000E4B44" w:rsidRPr="00B71376">
        <w:rPr>
          <w:rFonts w:ascii="Times New Roman" w:hAnsi="Times New Roman" w:cs="Times New Roman"/>
        </w:rPr>
        <w:t>ndertakings limited to immediate rescue and salvage operations</w:t>
      </w:r>
      <w:r w:rsidRPr="00B71376">
        <w:rPr>
          <w:rFonts w:ascii="Times New Roman" w:hAnsi="Times New Roman" w:cs="Times New Roman"/>
        </w:rPr>
        <w:t xml:space="preserve"> are exempt from this stipulation</w:t>
      </w:r>
      <w:r w:rsidR="000E4B44" w:rsidRPr="00B71376">
        <w:rPr>
          <w:rFonts w:ascii="Times New Roman" w:hAnsi="Times New Roman" w:cs="Times New Roman"/>
        </w:rPr>
        <w:t xml:space="preserve">.   </w:t>
      </w:r>
    </w:p>
    <w:p w14:paraId="6198C6D5" w14:textId="77777777" w:rsidR="00B37A7F" w:rsidRPr="00B71376" w:rsidRDefault="009E0C25" w:rsidP="00F01E85">
      <w:pPr>
        <w:tabs>
          <w:tab w:val="left" w:pos="720"/>
          <w:tab w:val="left" w:pos="1170"/>
          <w:tab w:val="left" w:pos="1440"/>
        </w:tabs>
        <w:ind w:left="1440" w:hanging="1440"/>
        <w:rPr>
          <w:b/>
          <w:sz w:val="22"/>
          <w:szCs w:val="22"/>
        </w:rPr>
      </w:pPr>
      <w:r w:rsidRPr="00B71376">
        <w:rPr>
          <w:b/>
          <w:sz w:val="22"/>
          <w:szCs w:val="22"/>
        </w:rPr>
        <w:t>X</w:t>
      </w:r>
      <w:r w:rsidR="001153D2" w:rsidRPr="00B71376">
        <w:rPr>
          <w:b/>
          <w:sz w:val="22"/>
          <w:szCs w:val="22"/>
        </w:rPr>
        <w:t>II</w:t>
      </w:r>
      <w:r w:rsidR="00B37A7F" w:rsidRPr="00B71376">
        <w:rPr>
          <w:b/>
          <w:sz w:val="22"/>
          <w:szCs w:val="22"/>
        </w:rPr>
        <w:t xml:space="preserve">. </w:t>
      </w:r>
      <w:r w:rsidR="00B37A7F" w:rsidRPr="00B71376">
        <w:rPr>
          <w:b/>
          <w:sz w:val="22"/>
          <w:szCs w:val="22"/>
        </w:rPr>
        <w:tab/>
      </w:r>
      <w:r w:rsidR="00160048" w:rsidRPr="00B71376">
        <w:rPr>
          <w:b/>
          <w:sz w:val="22"/>
          <w:szCs w:val="22"/>
        </w:rPr>
        <w:t xml:space="preserve">POST REVIEW </w:t>
      </w:r>
      <w:r w:rsidR="00B37A7F" w:rsidRPr="00B71376">
        <w:rPr>
          <w:b/>
          <w:sz w:val="22"/>
          <w:szCs w:val="22"/>
        </w:rPr>
        <w:t>DISCOVERIES AND UNFOR</w:t>
      </w:r>
      <w:r w:rsidR="006609B4" w:rsidRPr="00B71376">
        <w:rPr>
          <w:b/>
          <w:sz w:val="22"/>
          <w:szCs w:val="22"/>
        </w:rPr>
        <w:t>E</w:t>
      </w:r>
      <w:r w:rsidR="00B37A7F" w:rsidRPr="00B71376">
        <w:rPr>
          <w:b/>
          <w:sz w:val="22"/>
          <w:szCs w:val="22"/>
        </w:rPr>
        <w:t>SEEN EFFECTS</w:t>
      </w:r>
    </w:p>
    <w:p w14:paraId="3D10D310" w14:textId="77777777" w:rsidR="00B37A7F" w:rsidRPr="00B71376" w:rsidRDefault="00B37A7F" w:rsidP="00F01E85">
      <w:pPr>
        <w:tabs>
          <w:tab w:val="left" w:pos="720"/>
          <w:tab w:val="left" w:pos="1170"/>
          <w:tab w:val="left" w:pos="1440"/>
        </w:tabs>
        <w:ind w:left="1440" w:hanging="1440"/>
        <w:rPr>
          <w:sz w:val="22"/>
          <w:szCs w:val="22"/>
        </w:rPr>
      </w:pPr>
    </w:p>
    <w:p w14:paraId="497DE60D" w14:textId="77777777" w:rsidR="00B37A7F" w:rsidRPr="00B71376" w:rsidRDefault="00B37A7F" w:rsidP="00F01E85">
      <w:pPr>
        <w:tabs>
          <w:tab w:val="left" w:pos="720"/>
          <w:tab w:val="left" w:pos="1170"/>
        </w:tabs>
        <w:rPr>
          <w:sz w:val="22"/>
          <w:szCs w:val="22"/>
        </w:rPr>
      </w:pPr>
      <w:r w:rsidRPr="00B71376">
        <w:rPr>
          <w:sz w:val="22"/>
          <w:szCs w:val="22"/>
        </w:rPr>
        <w:t xml:space="preserve">If, during the implementation of these programs, a previously unidentified property that may be eligible for inclusion in the National Register is encountered, or a known National Register historic property may be affected in an unanticipated manner, the </w:t>
      </w:r>
      <w:r w:rsidR="00D21B12" w:rsidRPr="00B71376">
        <w:rPr>
          <w:sz w:val="22"/>
          <w:szCs w:val="22"/>
        </w:rPr>
        <w:t xml:space="preserve">City </w:t>
      </w:r>
      <w:r w:rsidRPr="00B71376">
        <w:rPr>
          <w:sz w:val="22"/>
          <w:szCs w:val="22"/>
        </w:rPr>
        <w:t xml:space="preserve">will assume its responsibilities pursuant to 36 C.F.R. </w:t>
      </w:r>
      <w:r w:rsidR="009867EF" w:rsidRPr="00B71376">
        <w:rPr>
          <w:sz w:val="22"/>
          <w:szCs w:val="22"/>
        </w:rPr>
        <w:t>Part</w:t>
      </w:r>
      <w:r w:rsidR="00D21B12" w:rsidRPr="00B71376">
        <w:rPr>
          <w:sz w:val="22"/>
          <w:szCs w:val="22"/>
        </w:rPr>
        <w:t xml:space="preserve"> 80</w:t>
      </w:r>
      <w:r w:rsidRPr="00B71376">
        <w:rPr>
          <w:sz w:val="22"/>
          <w:szCs w:val="22"/>
        </w:rPr>
        <w:t>0</w:t>
      </w:r>
      <w:r w:rsidR="00160048" w:rsidRPr="00B71376">
        <w:rPr>
          <w:sz w:val="22"/>
          <w:szCs w:val="22"/>
        </w:rPr>
        <w:t>.13</w:t>
      </w:r>
      <w:r w:rsidRPr="00B71376">
        <w:rPr>
          <w:sz w:val="22"/>
          <w:szCs w:val="22"/>
        </w:rPr>
        <w:t>.</w:t>
      </w:r>
      <w:r w:rsidR="00D940AC" w:rsidRPr="00B71376">
        <w:rPr>
          <w:sz w:val="22"/>
          <w:szCs w:val="22"/>
        </w:rPr>
        <w:t xml:space="preserve">  </w:t>
      </w:r>
    </w:p>
    <w:p w14:paraId="7DEF675F" w14:textId="77777777" w:rsidR="00D940AC" w:rsidRPr="00B71376" w:rsidRDefault="00D940AC" w:rsidP="00F01E85">
      <w:pPr>
        <w:tabs>
          <w:tab w:val="left" w:pos="720"/>
          <w:tab w:val="left" w:pos="1170"/>
        </w:tabs>
        <w:rPr>
          <w:sz w:val="22"/>
          <w:szCs w:val="22"/>
        </w:rPr>
      </w:pPr>
    </w:p>
    <w:p w14:paraId="645DA1DE" w14:textId="482CA170" w:rsidR="00160048" w:rsidRPr="00B71376" w:rsidRDefault="00160048" w:rsidP="00F01E85">
      <w:pPr>
        <w:pStyle w:val="ListParagraph"/>
        <w:numPr>
          <w:ilvl w:val="0"/>
          <w:numId w:val="4"/>
        </w:numPr>
        <w:spacing w:after="0" w:line="240" w:lineRule="auto"/>
        <w:ind w:left="1440" w:hanging="720"/>
        <w:contextualSpacing w:val="0"/>
        <w:rPr>
          <w:rFonts w:ascii="Times New Roman" w:hAnsi="Times New Roman" w:cs="Times New Roman"/>
        </w:rPr>
      </w:pPr>
      <w:proofErr w:type="gramStart"/>
      <w:r w:rsidRPr="00B71376">
        <w:rPr>
          <w:rFonts w:ascii="Times New Roman" w:hAnsi="Times New Roman" w:cs="Times New Roman"/>
        </w:rPr>
        <w:t>In the event that</w:t>
      </w:r>
      <w:proofErr w:type="gramEnd"/>
      <w:r w:rsidRPr="00B71376">
        <w:rPr>
          <w:rFonts w:ascii="Times New Roman" w:hAnsi="Times New Roman" w:cs="Times New Roman"/>
        </w:rPr>
        <w:t xml:space="preserve"> previously unidentified archeological sites or human remains are discovered during project construction, that portion of the project shall stop immediately within 100 feet of the discovery and the project manager shall notify the City, </w:t>
      </w:r>
      <w:r w:rsidR="00223F75">
        <w:rPr>
          <w:rFonts w:ascii="Times New Roman" w:hAnsi="Times New Roman" w:cs="Times New Roman"/>
        </w:rPr>
        <w:t xml:space="preserve">Indiana </w:t>
      </w:r>
      <w:r w:rsidRPr="00B71376">
        <w:rPr>
          <w:rFonts w:ascii="Times New Roman" w:hAnsi="Times New Roman" w:cs="Times New Roman"/>
        </w:rPr>
        <w:t xml:space="preserve">SHPO/THPO, and other consulting party signatories within 48 hours, and shall take appropriate steps to immediately secure the site. </w:t>
      </w:r>
    </w:p>
    <w:p w14:paraId="7717B350" w14:textId="77777777" w:rsidR="00D1480B" w:rsidRPr="00B71376" w:rsidRDefault="00D1480B" w:rsidP="00F01E85">
      <w:pPr>
        <w:pStyle w:val="ListParagraph"/>
        <w:spacing w:after="0" w:line="240" w:lineRule="auto"/>
        <w:ind w:left="1440" w:hanging="720"/>
        <w:contextualSpacing w:val="0"/>
        <w:rPr>
          <w:rFonts w:ascii="Times New Roman" w:hAnsi="Times New Roman" w:cs="Times New Roman"/>
        </w:rPr>
      </w:pPr>
    </w:p>
    <w:p w14:paraId="6346F2F4" w14:textId="77777777" w:rsidR="00160048" w:rsidRPr="00B71376" w:rsidRDefault="00160048" w:rsidP="00F01E85">
      <w:pPr>
        <w:pStyle w:val="ListParagraph"/>
        <w:numPr>
          <w:ilvl w:val="0"/>
          <w:numId w:val="4"/>
        </w:numPr>
        <w:spacing w:after="0" w:line="240" w:lineRule="auto"/>
        <w:ind w:left="1440" w:hanging="720"/>
        <w:contextualSpacing w:val="0"/>
        <w:rPr>
          <w:rFonts w:ascii="Times New Roman" w:hAnsi="Times New Roman" w:cs="Times New Roman"/>
        </w:rPr>
      </w:pPr>
      <w:r w:rsidRPr="00B71376">
        <w:rPr>
          <w:rFonts w:ascii="Times New Roman" w:hAnsi="Times New Roman" w:cs="Times New Roman"/>
        </w:rPr>
        <w:t xml:space="preserve">In addition, the project manager shall notify local and/or state law enforcement authorities including the county coroner and the Indiana SHPO.  </w:t>
      </w:r>
    </w:p>
    <w:p w14:paraId="33E37440" w14:textId="77777777" w:rsidR="00160048" w:rsidRPr="00B71376" w:rsidRDefault="00160048" w:rsidP="00F01E85">
      <w:pPr>
        <w:pStyle w:val="ListParagraph"/>
        <w:spacing w:line="240" w:lineRule="auto"/>
        <w:ind w:left="1440" w:hanging="720"/>
        <w:rPr>
          <w:rFonts w:ascii="Times New Roman" w:hAnsi="Times New Roman" w:cs="Times New Roman"/>
        </w:rPr>
      </w:pPr>
    </w:p>
    <w:p w14:paraId="37EF8D86" w14:textId="733A1123" w:rsidR="00160048" w:rsidRPr="00B71376" w:rsidRDefault="00160048" w:rsidP="00F01E85">
      <w:pPr>
        <w:pStyle w:val="ListParagraph"/>
        <w:numPr>
          <w:ilvl w:val="0"/>
          <w:numId w:val="4"/>
        </w:numPr>
        <w:spacing w:after="0" w:line="240" w:lineRule="auto"/>
        <w:ind w:left="1440" w:hanging="720"/>
        <w:contextualSpacing w:val="0"/>
        <w:rPr>
          <w:rFonts w:ascii="Times New Roman" w:hAnsi="Times New Roman" w:cs="Times New Roman"/>
        </w:rPr>
      </w:pPr>
      <w:r w:rsidRPr="00B71376">
        <w:rPr>
          <w:rFonts w:ascii="Times New Roman" w:hAnsi="Times New Roman" w:cs="Times New Roman"/>
        </w:rPr>
        <w:t xml:space="preserve">The </w:t>
      </w:r>
      <w:r w:rsidR="00735DE3" w:rsidRPr="00B71376">
        <w:rPr>
          <w:rFonts w:ascii="Times New Roman" w:hAnsi="Times New Roman" w:cs="Times New Roman"/>
        </w:rPr>
        <w:t>City</w:t>
      </w:r>
      <w:r w:rsidRPr="00B71376">
        <w:rPr>
          <w:rFonts w:ascii="Times New Roman" w:hAnsi="Times New Roman" w:cs="Times New Roman"/>
        </w:rPr>
        <w:t xml:space="preserve"> </w:t>
      </w:r>
      <w:r w:rsidR="00735DE3" w:rsidRPr="00B71376">
        <w:rPr>
          <w:rFonts w:ascii="Times New Roman" w:hAnsi="Times New Roman" w:cs="Times New Roman"/>
        </w:rPr>
        <w:t>shall consult with the</w:t>
      </w:r>
      <w:r w:rsidR="00223F75">
        <w:rPr>
          <w:rFonts w:ascii="Times New Roman" w:hAnsi="Times New Roman" w:cs="Times New Roman"/>
        </w:rPr>
        <w:t xml:space="preserve"> Indiana</w:t>
      </w:r>
      <w:r w:rsidR="00735DE3" w:rsidRPr="00B71376">
        <w:rPr>
          <w:rFonts w:ascii="Times New Roman" w:hAnsi="Times New Roman" w:cs="Times New Roman"/>
        </w:rPr>
        <w:t xml:space="preserve"> SHPO</w:t>
      </w:r>
      <w:r w:rsidRPr="00B71376">
        <w:rPr>
          <w:rFonts w:ascii="Times New Roman" w:hAnsi="Times New Roman" w:cs="Times New Roman"/>
        </w:rPr>
        <w:t xml:space="preserve"> and Tribes to determine if the discovered site appears eligible for the National Register.  If it does appear eligible, the </w:t>
      </w:r>
      <w:r w:rsidR="00735DE3" w:rsidRPr="00B71376">
        <w:rPr>
          <w:rFonts w:ascii="Times New Roman" w:hAnsi="Times New Roman" w:cs="Times New Roman"/>
        </w:rPr>
        <w:t>City</w:t>
      </w:r>
      <w:r w:rsidRPr="00B71376">
        <w:rPr>
          <w:rFonts w:ascii="Times New Roman" w:hAnsi="Times New Roman" w:cs="Times New Roman"/>
        </w:rPr>
        <w:t xml:space="preserve"> shall submit a </w:t>
      </w:r>
      <w:r w:rsidRPr="00B71376">
        <w:rPr>
          <w:rFonts w:ascii="Times New Roman" w:hAnsi="Times New Roman" w:cs="Times New Roman"/>
          <w:spacing w:val="5"/>
        </w:rPr>
        <w:t xml:space="preserve">treatment plan </w:t>
      </w:r>
      <w:r w:rsidRPr="00B71376">
        <w:rPr>
          <w:rFonts w:ascii="Times New Roman" w:hAnsi="Times New Roman" w:cs="Times New Roman"/>
        </w:rPr>
        <w:t xml:space="preserve">for the avoidance, protection, recovery of information, or destruction without data recovery to the </w:t>
      </w:r>
      <w:r w:rsidR="00223F75">
        <w:rPr>
          <w:rFonts w:ascii="Times New Roman" w:hAnsi="Times New Roman" w:cs="Times New Roman"/>
        </w:rPr>
        <w:t xml:space="preserve">Indiana </w:t>
      </w:r>
      <w:r w:rsidRPr="00B71376">
        <w:rPr>
          <w:rFonts w:ascii="Times New Roman" w:hAnsi="Times New Roman" w:cs="Times New Roman"/>
        </w:rPr>
        <w:t xml:space="preserve">SHPO for review and comment.   The treatment plan shall be </w:t>
      </w:r>
      <w:r w:rsidRPr="00B71376">
        <w:rPr>
          <w:rFonts w:ascii="Times New Roman" w:hAnsi="Times New Roman" w:cs="Times New Roman"/>
          <w:spacing w:val="5"/>
        </w:rPr>
        <w:t xml:space="preserve">consistent with the ACHP’s handbook </w:t>
      </w:r>
      <w:r w:rsidRPr="00B71376">
        <w:rPr>
          <w:rFonts w:ascii="Times New Roman" w:hAnsi="Times New Roman" w:cs="Times New Roman"/>
          <w:spacing w:val="5"/>
          <w:u w:val="single"/>
        </w:rPr>
        <w:t xml:space="preserve">Treatment of Archaeological Properties </w:t>
      </w:r>
      <w:r w:rsidRPr="00B71376">
        <w:rPr>
          <w:rFonts w:ascii="Times New Roman" w:hAnsi="Times New Roman" w:cs="Times New Roman"/>
          <w:spacing w:val="5"/>
        </w:rPr>
        <w:t xml:space="preserve">and subsequent amendments and </w:t>
      </w:r>
      <w:r w:rsidR="00223F75">
        <w:rPr>
          <w:rFonts w:ascii="Times New Roman" w:hAnsi="Times New Roman" w:cs="Times New Roman"/>
          <w:spacing w:val="5"/>
        </w:rPr>
        <w:t xml:space="preserve">Indiana </w:t>
      </w:r>
      <w:r w:rsidRPr="00B71376">
        <w:rPr>
          <w:rFonts w:ascii="Times New Roman" w:hAnsi="Times New Roman" w:cs="Times New Roman"/>
          <w:spacing w:val="5"/>
        </w:rPr>
        <w:t xml:space="preserve">SHPO guidelines. </w:t>
      </w:r>
      <w:r w:rsidRPr="00B71376">
        <w:rPr>
          <w:rFonts w:ascii="Times New Roman" w:hAnsi="Times New Roman" w:cs="Times New Roman"/>
        </w:rPr>
        <w:t xml:space="preserve"> If human remains are discovered, the treatment plan shall follow the guidance in </w:t>
      </w:r>
      <w:hyperlink r:id="rId12" w:history="1">
        <w:r w:rsidRPr="00B71376">
          <w:rPr>
            <w:rStyle w:val="Hyperlink"/>
            <w:rFonts w:ascii="Times New Roman" w:eastAsia="Calibri" w:hAnsi="Times New Roman" w:cs="Times New Roman"/>
            <w:bCs/>
            <w:color w:val="auto"/>
          </w:rPr>
          <w:t>Advisory Council on Historic Preservation Policy Statement Regarding Treatment of Burial Sites, Human Remains and Funerary Objects</w:t>
        </w:r>
      </w:hyperlink>
      <w:r w:rsidRPr="00B71376">
        <w:rPr>
          <w:rFonts w:ascii="Times New Roman" w:hAnsi="Times New Roman" w:cs="Times New Roman"/>
        </w:rPr>
        <w:t xml:space="preserve">, including appropriate consultation with descendent communities.  Construction work in the area of the discovery shall not continue until the plan has been accepted by the signatory parties and implemented.   </w:t>
      </w:r>
    </w:p>
    <w:p w14:paraId="7C151216" w14:textId="77777777" w:rsidR="00160048" w:rsidRPr="00B71376" w:rsidRDefault="00160048" w:rsidP="00F01E85">
      <w:pPr>
        <w:pStyle w:val="ListParagraph"/>
        <w:spacing w:after="0" w:line="240" w:lineRule="auto"/>
        <w:ind w:left="1440" w:hanging="720"/>
        <w:contextualSpacing w:val="0"/>
        <w:rPr>
          <w:rFonts w:ascii="Times New Roman" w:hAnsi="Times New Roman" w:cs="Times New Roman"/>
        </w:rPr>
      </w:pPr>
    </w:p>
    <w:p w14:paraId="4F63CFFA" w14:textId="77777777" w:rsidR="00160048" w:rsidRPr="00B71376" w:rsidRDefault="00160048" w:rsidP="00F01E85">
      <w:pPr>
        <w:widowControl w:val="0"/>
        <w:numPr>
          <w:ilvl w:val="0"/>
          <w:numId w:val="4"/>
        </w:numPr>
        <w:ind w:left="1440" w:hanging="720"/>
        <w:rPr>
          <w:sz w:val="22"/>
          <w:szCs w:val="22"/>
        </w:rPr>
      </w:pPr>
      <w:r w:rsidRPr="00B71376">
        <w:rPr>
          <w:sz w:val="22"/>
          <w:szCs w:val="22"/>
        </w:rPr>
        <w:t>All human burial sites in Indiana are protected under state statutes</w:t>
      </w:r>
      <w:r w:rsidR="00735DE3" w:rsidRPr="00B71376">
        <w:rPr>
          <w:sz w:val="22"/>
          <w:szCs w:val="22"/>
        </w:rPr>
        <w:t>,</w:t>
      </w:r>
      <w:r w:rsidRPr="00B71376">
        <w:rPr>
          <w:sz w:val="22"/>
          <w:szCs w:val="22"/>
        </w:rPr>
        <w:t xml:space="preserve"> and any undertaking that may affect a human burial site shall comply </w:t>
      </w:r>
      <w:r w:rsidR="001F7E6E" w:rsidRPr="00B71376">
        <w:rPr>
          <w:sz w:val="22"/>
          <w:szCs w:val="22"/>
        </w:rPr>
        <w:t xml:space="preserve">in accordance with any applicable Federal and State statutes and codes before the project resumes.  </w:t>
      </w:r>
      <w:r w:rsidRPr="00B71376">
        <w:rPr>
          <w:sz w:val="22"/>
          <w:szCs w:val="22"/>
        </w:rPr>
        <w:t>. If any archaeological artifacts or human remains are uncovered during construction, demolition, or earthmoving activities, state law (Indiana Code 14-21-1-27 and 29) requires that the discovery must be reported to the Department of Natural Resources within two (2) business days.  In that event, please call (317) 232-1646.  Be advised that adherence to Indiana Code 14-21-1-27 and 29 does not obviate the need to adhere to applicable federal statutes and regulations</w:t>
      </w:r>
    </w:p>
    <w:p w14:paraId="432E7892" w14:textId="77777777" w:rsidR="00B37A7F" w:rsidRDefault="00B37A7F" w:rsidP="004A7184">
      <w:pPr>
        <w:ind w:right="36"/>
        <w:jc w:val="both"/>
        <w:rPr>
          <w:sz w:val="22"/>
          <w:szCs w:val="22"/>
        </w:rPr>
      </w:pPr>
    </w:p>
    <w:p w14:paraId="42888088" w14:textId="77777777" w:rsidR="00B34874" w:rsidRDefault="00B34874" w:rsidP="00F01E85">
      <w:pPr>
        <w:tabs>
          <w:tab w:val="left" w:pos="720"/>
          <w:tab w:val="left" w:pos="1170"/>
        </w:tabs>
        <w:rPr>
          <w:b/>
          <w:sz w:val="22"/>
          <w:szCs w:val="22"/>
        </w:rPr>
      </w:pPr>
    </w:p>
    <w:p w14:paraId="68D44F34" w14:textId="600F359C" w:rsidR="00B37A7F" w:rsidRPr="00B31C18" w:rsidRDefault="009E0C25" w:rsidP="00F01E85">
      <w:pPr>
        <w:tabs>
          <w:tab w:val="left" w:pos="720"/>
          <w:tab w:val="left" w:pos="1170"/>
        </w:tabs>
        <w:rPr>
          <w:b/>
          <w:sz w:val="22"/>
          <w:szCs w:val="22"/>
        </w:rPr>
      </w:pPr>
      <w:r w:rsidRPr="00B71376">
        <w:rPr>
          <w:b/>
          <w:sz w:val="22"/>
          <w:szCs w:val="22"/>
        </w:rPr>
        <w:lastRenderedPageBreak/>
        <w:t>XI</w:t>
      </w:r>
      <w:r w:rsidR="001153D2" w:rsidRPr="00B71376">
        <w:rPr>
          <w:b/>
          <w:sz w:val="22"/>
          <w:szCs w:val="22"/>
        </w:rPr>
        <w:t>II</w:t>
      </w:r>
      <w:r w:rsidR="00B37A7F" w:rsidRPr="00B31C18">
        <w:rPr>
          <w:b/>
          <w:sz w:val="22"/>
          <w:szCs w:val="22"/>
        </w:rPr>
        <w:t>.</w:t>
      </w:r>
      <w:r w:rsidR="00B37A7F" w:rsidRPr="00B31C18">
        <w:rPr>
          <w:b/>
          <w:sz w:val="22"/>
          <w:szCs w:val="22"/>
        </w:rPr>
        <w:tab/>
        <w:t>NOTIFICATION</w:t>
      </w:r>
    </w:p>
    <w:p w14:paraId="33EF79C0" w14:textId="77777777" w:rsidR="00B37A7F" w:rsidRPr="00B31C18" w:rsidRDefault="00B37A7F" w:rsidP="00F01E85">
      <w:pPr>
        <w:tabs>
          <w:tab w:val="left" w:pos="720"/>
          <w:tab w:val="left" w:pos="1170"/>
        </w:tabs>
        <w:rPr>
          <w:sz w:val="22"/>
          <w:szCs w:val="22"/>
        </w:rPr>
      </w:pPr>
    </w:p>
    <w:p w14:paraId="051E77E5" w14:textId="15B0688C" w:rsidR="00B37A7F" w:rsidRPr="00B31C18" w:rsidRDefault="00B37A7F" w:rsidP="00F01E85">
      <w:pPr>
        <w:tabs>
          <w:tab w:val="left" w:pos="720"/>
          <w:tab w:val="left" w:pos="1170"/>
        </w:tabs>
        <w:rPr>
          <w:sz w:val="22"/>
          <w:szCs w:val="22"/>
        </w:rPr>
      </w:pPr>
      <w:r w:rsidRPr="00B31C18">
        <w:rPr>
          <w:sz w:val="22"/>
          <w:szCs w:val="22"/>
        </w:rPr>
        <w:t xml:space="preserve">Notification or other communication between parties to this agreement should be made in care of addresses provided in Exhibit </w:t>
      </w:r>
      <w:r w:rsidR="003E6DD9">
        <w:rPr>
          <w:sz w:val="22"/>
          <w:szCs w:val="22"/>
        </w:rPr>
        <w:t>C</w:t>
      </w:r>
      <w:r w:rsidRPr="00B31C18">
        <w:rPr>
          <w:sz w:val="22"/>
          <w:szCs w:val="22"/>
        </w:rPr>
        <w:t>.</w:t>
      </w:r>
    </w:p>
    <w:p w14:paraId="7CEA480E" w14:textId="77777777" w:rsidR="00B37A7F" w:rsidRPr="00B71376" w:rsidRDefault="00B37A7F" w:rsidP="00F01E85">
      <w:pPr>
        <w:tabs>
          <w:tab w:val="left" w:pos="720"/>
          <w:tab w:val="left" w:pos="1170"/>
        </w:tabs>
        <w:rPr>
          <w:sz w:val="22"/>
          <w:szCs w:val="22"/>
        </w:rPr>
      </w:pPr>
    </w:p>
    <w:p w14:paraId="42DB464F" w14:textId="77777777" w:rsidR="00B37A7F" w:rsidRPr="00B71376" w:rsidRDefault="001153D2" w:rsidP="00F01E85">
      <w:pPr>
        <w:tabs>
          <w:tab w:val="left" w:pos="720"/>
          <w:tab w:val="left" w:pos="1170"/>
        </w:tabs>
        <w:rPr>
          <w:b/>
          <w:sz w:val="22"/>
          <w:szCs w:val="22"/>
        </w:rPr>
      </w:pPr>
      <w:r w:rsidRPr="00B71376">
        <w:rPr>
          <w:b/>
          <w:sz w:val="22"/>
          <w:szCs w:val="22"/>
        </w:rPr>
        <w:t>XIV</w:t>
      </w:r>
      <w:r w:rsidR="00B37A7F" w:rsidRPr="00B71376">
        <w:rPr>
          <w:b/>
          <w:sz w:val="22"/>
          <w:szCs w:val="22"/>
        </w:rPr>
        <w:t>.</w:t>
      </w:r>
      <w:r w:rsidR="00B37A7F" w:rsidRPr="00B71376">
        <w:rPr>
          <w:b/>
          <w:sz w:val="22"/>
          <w:szCs w:val="22"/>
        </w:rPr>
        <w:tab/>
        <w:t>AMENDMENT</w:t>
      </w:r>
    </w:p>
    <w:p w14:paraId="71251D09" w14:textId="77777777" w:rsidR="00B37A7F" w:rsidRPr="00B71376" w:rsidRDefault="00B37A7F" w:rsidP="00F01E85">
      <w:pPr>
        <w:tabs>
          <w:tab w:val="left" w:pos="720"/>
          <w:tab w:val="left" w:pos="1170"/>
        </w:tabs>
        <w:rPr>
          <w:sz w:val="22"/>
          <w:szCs w:val="22"/>
        </w:rPr>
      </w:pPr>
    </w:p>
    <w:p w14:paraId="37D7E864" w14:textId="77777777" w:rsidR="00B37A7F" w:rsidRPr="00B71376" w:rsidRDefault="00B37A7F" w:rsidP="00F01E85">
      <w:pPr>
        <w:tabs>
          <w:tab w:val="left" w:pos="720"/>
          <w:tab w:val="left" w:pos="1170"/>
        </w:tabs>
        <w:rPr>
          <w:sz w:val="22"/>
          <w:szCs w:val="22"/>
        </w:rPr>
      </w:pPr>
      <w:r w:rsidRPr="00B71376">
        <w:rPr>
          <w:sz w:val="22"/>
          <w:szCs w:val="22"/>
        </w:rPr>
        <w:t xml:space="preserve">Any party may request that this Agreement be amended, whereupon </w:t>
      </w:r>
      <w:r w:rsidR="00D344EA" w:rsidRPr="00B71376">
        <w:rPr>
          <w:sz w:val="22"/>
          <w:szCs w:val="22"/>
        </w:rPr>
        <w:t xml:space="preserve">the City </w:t>
      </w:r>
      <w:r w:rsidRPr="00B71376">
        <w:rPr>
          <w:sz w:val="22"/>
          <w:szCs w:val="22"/>
        </w:rPr>
        <w:t xml:space="preserve">and the </w:t>
      </w:r>
      <w:r w:rsidR="00D21B12" w:rsidRPr="00B71376">
        <w:rPr>
          <w:sz w:val="22"/>
          <w:szCs w:val="22"/>
        </w:rPr>
        <w:t xml:space="preserve">Indiana </w:t>
      </w:r>
      <w:r w:rsidRPr="00B71376">
        <w:rPr>
          <w:sz w:val="22"/>
          <w:szCs w:val="22"/>
        </w:rPr>
        <w:t xml:space="preserve">SHPO will consult with the other parties in accordance with 36 C.F.R. </w:t>
      </w:r>
      <w:r w:rsidR="009867EF" w:rsidRPr="00B71376">
        <w:rPr>
          <w:sz w:val="22"/>
          <w:szCs w:val="22"/>
        </w:rPr>
        <w:t>Part</w:t>
      </w:r>
      <w:r w:rsidRPr="00B71376">
        <w:rPr>
          <w:sz w:val="22"/>
          <w:szCs w:val="22"/>
        </w:rPr>
        <w:t xml:space="preserve"> 800.14(b) to consider an amendment.  Amendments will only be considered if made in writing and must be approved in writing by all parties to this Agreement to go in effect.</w:t>
      </w:r>
    </w:p>
    <w:p w14:paraId="70FB238F" w14:textId="77777777" w:rsidR="00B37A7F" w:rsidRPr="00B71376" w:rsidRDefault="00B37A7F" w:rsidP="00F01E85">
      <w:pPr>
        <w:tabs>
          <w:tab w:val="left" w:pos="720"/>
          <w:tab w:val="left" w:pos="1170"/>
        </w:tabs>
        <w:rPr>
          <w:sz w:val="22"/>
          <w:szCs w:val="22"/>
        </w:rPr>
      </w:pPr>
    </w:p>
    <w:p w14:paraId="6D901FFB" w14:textId="77777777" w:rsidR="00B37A7F" w:rsidRPr="00B71376" w:rsidRDefault="00A5615D" w:rsidP="00F01E85">
      <w:pPr>
        <w:tabs>
          <w:tab w:val="left" w:pos="720"/>
          <w:tab w:val="left" w:pos="1170"/>
        </w:tabs>
        <w:rPr>
          <w:b/>
          <w:sz w:val="22"/>
          <w:szCs w:val="22"/>
        </w:rPr>
      </w:pPr>
      <w:r w:rsidRPr="00B71376">
        <w:rPr>
          <w:b/>
          <w:sz w:val="22"/>
          <w:szCs w:val="22"/>
        </w:rPr>
        <w:t>X</w:t>
      </w:r>
      <w:r w:rsidR="001153D2" w:rsidRPr="00B71376">
        <w:rPr>
          <w:b/>
          <w:sz w:val="22"/>
          <w:szCs w:val="22"/>
        </w:rPr>
        <w:t>V</w:t>
      </w:r>
      <w:r w:rsidR="00B37A7F" w:rsidRPr="00B71376">
        <w:rPr>
          <w:b/>
          <w:sz w:val="22"/>
          <w:szCs w:val="22"/>
        </w:rPr>
        <w:t>.</w:t>
      </w:r>
      <w:r w:rsidR="00B37A7F" w:rsidRPr="00B71376">
        <w:rPr>
          <w:b/>
          <w:sz w:val="22"/>
          <w:szCs w:val="22"/>
        </w:rPr>
        <w:tab/>
        <w:t>TERMINATION</w:t>
      </w:r>
    </w:p>
    <w:p w14:paraId="4D27C3EA" w14:textId="77777777" w:rsidR="00B37A7F" w:rsidRPr="00B71376" w:rsidRDefault="00B37A7F" w:rsidP="00F01E85">
      <w:pPr>
        <w:tabs>
          <w:tab w:val="left" w:pos="720"/>
          <w:tab w:val="left" w:pos="1170"/>
        </w:tabs>
        <w:rPr>
          <w:sz w:val="22"/>
          <w:szCs w:val="22"/>
        </w:rPr>
      </w:pPr>
    </w:p>
    <w:p w14:paraId="0993B8DC" w14:textId="77777777" w:rsidR="00425500" w:rsidRPr="00B71376" w:rsidRDefault="00B37A7F" w:rsidP="00F01E85">
      <w:pPr>
        <w:tabs>
          <w:tab w:val="left" w:pos="720"/>
          <w:tab w:val="left" w:pos="1170"/>
        </w:tabs>
        <w:rPr>
          <w:sz w:val="22"/>
          <w:szCs w:val="22"/>
        </w:rPr>
      </w:pPr>
      <w:r w:rsidRPr="00B71376">
        <w:rPr>
          <w:sz w:val="22"/>
          <w:szCs w:val="22"/>
        </w:rPr>
        <w:t xml:space="preserve">Any party to this </w:t>
      </w:r>
      <w:r w:rsidR="00425500" w:rsidRPr="00B71376">
        <w:rPr>
          <w:sz w:val="22"/>
          <w:szCs w:val="22"/>
        </w:rPr>
        <w:t>A</w:t>
      </w:r>
      <w:r w:rsidRPr="00B71376">
        <w:rPr>
          <w:sz w:val="22"/>
          <w:szCs w:val="22"/>
        </w:rPr>
        <w:t xml:space="preserve">greement may terminate its participation by providing thirty (30) days written notice to all other parties.  In the event of termination, the </w:t>
      </w:r>
      <w:r w:rsidR="007D5E19" w:rsidRPr="00B71376">
        <w:rPr>
          <w:sz w:val="22"/>
          <w:szCs w:val="22"/>
        </w:rPr>
        <w:t>City</w:t>
      </w:r>
      <w:r w:rsidRPr="00B71376">
        <w:rPr>
          <w:sz w:val="22"/>
          <w:szCs w:val="22"/>
        </w:rPr>
        <w:t xml:space="preserve"> will comply with 36 C.F.R. </w:t>
      </w:r>
      <w:r w:rsidR="009867EF" w:rsidRPr="00B71376">
        <w:rPr>
          <w:sz w:val="22"/>
          <w:szCs w:val="22"/>
        </w:rPr>
        <w:t>Part</w:t>
      </w:r>
      <w:r w:rsidRPr="00B71376">
        <w:rPr>
          <w:sz w:val="22"/>
          <w:szCs w:val="22"/>
        </w:rPr>
        <w:t xml:space="preserve"> 800 with respect to individual undertakings covered by this </w:t>
      </w:r>
      <w:r w:rsidR="00425500" w:rsidRPr="00B71376">
        <w:rPr>
          <w:sz w:val="22"/>
          <w:szCs w:val="22"/>
        </w:rPr>
        <w:t>A</w:t>
      </w:r>
      <w:r w:rsidRPr="00B71376">
        <w:rPr>
          <w:sz w:val="22"/>
          <w:szCs w:val="22"/>
        </w:rPr>
        <w:t xml:space="preserve">greement.  </w:t>
      </w:r>
    </w:p>
    <w:p w14:paraId="03278307" w14:textId="77777777" w:rsidR="004A7184" w:rsidRPr="00B31C18" w:rsidRDefault="004A7184" w:rsidP="00F01E85">
      <w:pPr>
        <w:tabs>
          <w:tab w:val="left" w:pos="720"/>
          <w:tab w:val="left" w:pos="1170"/>
        </w:tabs>
        <w:rPr>
          <w:sz w:val="22"/>
          <w:szCs w:val="22"/>
        </w:rPr>
      </w:pPr>
    </w:p>
    <w:p w14:paraId="1DDA5260" w14:textId="77777777" w:rsidR="00425500" w:rsidRPr="00B31C18" w:rsidRDefault="009E0C25" w:rsidP="00F01E85">
      <w:pPr>
        <w:tabs>
          <w:tab w:val="left" w:pos="720"/>
          <w:tab w:val="left" w:pos="1170"/>
        </w:tabs>
        <w:rPr>
          <w:b/>
          <w:sz w:val="22"/>
          <w:szCs w:val="22"/>
        </w:rPr>
      </w:pPr>
      <w:r w:rsidRPr="00B31C18">
        <w:rPr>
          <w:b/>
          <w:sz w:val="22"/>
          <w:szCs w:val="22"/>
        </w:rPr>
        <w:t>X</w:t>
      </w:r>
      <w:r w:rsidR="001153D2" w:rsidRPr="00B31C18">
        <w:rPr>
          <w:b/>
          <w:sz w:val="22"/>
          <w:szCs w:val="22"/>
        </w:rPr>
        <w:t>VI</w:t>
      </w:r>
      <w:r w:rsidR="00A5615D" w:rsidRPr="00B31C18">
        <w:rPr>
          <w:b/>
          <w:sz w:val="22"/>
          <w:szCs w:val="22"/>
        </w:rPr>
        <w:t>.</w:t>
      </w:r>
      <w:r w:rsidR="00425500" w:rsidRPr="00B31C18">
        <w:rPr>
          <w:b/>
          <w:sz w:val="22"/>
          <w:szCs w:val="22"/>
        </w:rPr>
        <w:tab/>
        <w:t>TERM OF THE AGREEMENT</w:t>
      </w:r>
    </w:p>
    <w:p w14:paraId="5B96F482" w14:textId="77777777" w:rsidR="00425500" w:rsidRPr="00B31C18" w:rsidRDefault="00425500" w:rsidP="00F01E85">
      <w:pPr>
        <w:tabs>
          <w:tab w:val="left" w:pos="720"/>
          <w:tab w:val="left" w:pos="1170"/>
        </w:tabs>
        <w:rPr>
          <w:sz w:val="22"/>
          <w:szCs w:val="22"/>
        </w:rPr>
      </w:pPr>
    </w:p>
    <w:p w14:paraId="492F0295" w14:textId="55FFEA0C" w:rsidR="00D83BF7" w:rsidRPr="00B71376" w:rsidRDefault="00425500" w:rsidP="00F01E85">
      <w:pPr>
        <w:rPr>
          <w:sz w:val="22"/>
          <w:szCs w:val="22"/>
        </w:rPr>
      </w:pPr>
      <w:r w:rsidRPr="00B71376">
        <w:rPr>
          <w:sz w:val="22"/>
          <w:szCs w:val="22"/>
        </w:rPr>
        <w:t xml:space="preserve">Following signature by </w:t>
      </w:r>
      <w:r w:rsidR="0025388F" w:rsidRPr="00B71376">
        <w:rPr>
          <w:sz w:val="22"/>
          <w:szCs w:val="22"/>
        </w:rPr>
        <w:t>the City</w:t>
      </w:r>
      <w:r w:rsidRPr="00B71376">
        <w:rPr>
          <w:sz w:val="22"/>
          <w:szCs w:val="22"/>
        </w:rPr>
        <w:t xml:space="preserve"> and the Indiana SHPO, this Agreement will be binding on a party upon the date of its signature and shall be </w:t>
      </w:r>
      <w:r w:rsidR="007A61C9" w:rsidRPr="00B71376">
        <w:rPr>
          <w:sz w:val="22"/>
          <w:szCs w:val="22"/>
        </w:rPr>
        <w:t xml:space="preserve">in force until December 31, </w:t>
      </w:r>
      <w:r w:rsidR="007D5E19" w:rsidRPr="00B71376">
        <w:rPr>
          <w:sz w:val="22"/>
          <w:szCs w:val="22"/>
        </w:rPr>
        <w:t>202</w:t>
      </w:r>
      <w:r w:rsidR="00287EC8">
        <w:rPr>
          <w:sz w:val="22"/>
          <w:szCs w:val="22"/>
        </w:rPr>
        <w:t>4</w:t>
      </w:r>
      <w:r w:rsidRPr="00B71376">
        <w:rPr>
          <w:sz w:val="22"/>
          <w:szCs w:val="22"/>
        </w:rPr>
        <w:t>.</w:t>
      </w:r>
      <w:r w:rsidR="00D83BF7" w:rsidRPr="00B71376">
        <w:rPr>
          <w:sz w:val="22"/>
          <w:szCs w:val="22"/>
        </w:rPr>
        <w:t xml:space="preserve">  At any time in the </w:t>
      </w:r>
      <w:r w:rsidR="009867EF" w:rsidRPr="00B31C18">
        <w:rPr>
          <w:sz w:val="22"/>
          <w:szCs w:val="22"/>
        </w:rPr>
        <w:t>twelve</w:t>
      </w:r>
      <w:r w:rsidR="00D83BF7" w:rsidRPr="00B31C18">
        <w:rPr>
          <w:sz w:val="22"/>
          <w:szCs w:val="22"/>
        </w:rPr>
        <w:t xml:space="preserve">-month period prior to that date, </w:t>
      </w:r>
      <w:r w:rsidR="00C7032B" w:rsidRPr="00B31C18">
        <w:rPr>
          <w:sz w:val="22"/>
          <w:szCs w:val="22"/>
        </w:rPr>
        <w:t xml:space="preserve">any signatory may request an amendment to extend the duration of this Agreement in accordance with stipulation </w:t>
      </w:r>
      <w:r w:rsidR="00E600CD">
        <w:rPr>
          <w:sz w:val="22"/>
          <w:szCs w:val="22"/>
        </w:rPr>
        <w:t>XIV</w:t>
      </w:r>
      <w:r w:rsidR="00C7032B" w:rsidRPr="00B31C18">
        <w:rPr>
          <w:sz w:val="22"/>
          <w:szCs w:val="22"/>
        </w:rPr>
        <w:t>.</w:t>
      </w:r>
    </w:p>
    <w:p w14:paraId="2B82E26D" w14:textId="77777777" w:rsidR="00425500" w:rsidRPr="00B31C18" w:rsidRDefault="00425500" w:rsidP="00F01E85">
      <w:pPr>
        <w:tabs>
          <w:tab w:val="left" w:pos="720"/>
          <w:tab w:val="left" w:pos="1170"/>
        </w:tabs>
        <w:rPr>
          <w:sz w:val="22"/>
          <w:szCs w:val="22"/>
        </w:rPr>
      </w:pPr>
    </w:p>
    <w:p w14:paraId="57353056" w14:textId="77777777" w:rsidR="00425500" w:rsidRPr="00B31C18" w:rsidRDefault="00425500" w:rsidP="00F01E85">
      <w:pPr>
        <w:tabs>
          <w:tab w:val="left" w:pos="720"/>
          <w:tab w:val="left" w:pos="1170"/>
        </w:tabs>
        <w:rPr>
          <w:sz w:val="22"/>
          <w:szCs w:val="22"/>
        </w:rPr>
      </w:pPr>
      <w:r w:rsidRPr="00B31C18">
        <w:rPr>
          <w:b/>
          <w:sz w:val="22"/>
          <w:szCs w:val="22"/>
        </w:rPr>
        <w:t>EXECUTION AND IMPLEMENTATION</w:t>
      </w:r>
      <w:r w:rsidRPr="00B31C18">
        <w:rPr>
          <w:sz w:val="22"/>
          <w:szCs w:val="22"/>
        </w:rPr>
        <w:t xml:space="preserve"> of this Agreement evidences that the </w:t>
      </w:r>
      <w:r w:rsidR="00DD6ACC" w:rsidRPr="00B31C18">
        <w:rPr>
          <w:sz w:val="22"/>
          <w:szCs w:val="22"/>
        </w:rPr>
        <w:t>City</w:t>
      </w:r>
      <w:r w:rsidR="0025388F" w:rsidRPr="00B31C18">
        <w:rPr>
          <w:sz w:val="22"/>
          <w:szCs w:val="22"/>
        </w:rPr>
        <w:t xml:space="preserve"> has satisfied its</w:t>
      </w:r>
      <w:r w:rsidRPr="00B31C18">
        <w:rPr>
          <w:sz w:val="22"/>
          <w:szCs w:val="22"/>
        </w:rPr>
        <w:t xml:space="preserve"> responsibilities under Section 106 for undertakings as described in this Agreement and funded by the HUD Programs.  </w:t>
      </w:r>
    </w:p>
    <w:p w14:paraId="2E8C2AAF" w14:textId="77777777" w:rsidR="00807D6E" w:rsidRPr="00B31C18" w:rsidRDefault="00807D6E" w:rsidP="00B37A7F">
      <w:pPr>
        <w:tabs>
          <w:tab w:val="left" w:pos="720"/>
          <w:tab w:val="left" w:pos="1170"/>
        </w:tabs>
        <w:rPr>
          <w:sz w:val="22"/>
          <w:szCs w:val="22"/>
        </w:rPr>
      </w:pPr>
    </w:p>
    <w:p w14:paraId="524E5470" w14:textId="77777777" w:rsidR="006878F6" w:rsidRPr="00B31C18" w:rsidRDefault="006878F6" w:rsidP="006878F6">
      <w:pPr>
        <w:tabs>
          <w:tab w:val="left" w:pos="720"/>
          <w:tab w:val="left" w:pos="1170"/>
        </w:tabs>
        <w:rPr>
          <w:b/>
          <w:sz w:val="22"/>
          <w:szCs w:val="22"/>
        </w:rPr>
      </w:pPr>
      <w:commentRangeStart w:id="3"/>
      <w:r w:rsidRPr="00B31C18">
        <w:rPr>
          <w:b/>
          <w:sz w:val="22"/>
          <w:szCs w:val="22"/>
        </w:rPr>
        <w:t>SIGNATORIES</w:t>
      </w:r>
      <w:commentRangeEnd w:id="3"/>
      <w:r w:rsidR="00E600CD">
        <w:rPr>
          <w:rStyle w:val="CommentReference"/>
        </w:rPr>
        <w:commentReference w:id="3"/>
      </w:r>
      <w:r w:rsidRPr="00B31C18">
        <w:rPr>
          <w:b/>
          <w:sz w:val="22"/>
          <w:szCs w:val="22"/>
        </w:rPr>
        <w:t>:</w:t>
      </w:r>
    </w:p>
    <w:p w14:paraId="220A36DD" w14:textId="78294A25" w:rsidR="006878F6" w:rsidRDefault="006878F6" w:rsidP="006878F6">
      <w:pPr>
        <w:tabs>
          <w:tab w:val="left" w:pos="720"/>
          <w:tab w:val="left" w:pos="1170"/>
        </w:tabs>
        <w:rPr>
          <w:b/>
          <w:sz w:val="22"/>
          <w:szCs w:val="22"/>
        </w:rPr>
      </w:pPr>
    </w:p>
    <w:p w14:paraId="630E5E95" w14:textId="77777777" w:rsidR="00A03242" w:rsidRPr="00B31C18" w:rsidRDefault="00A03242" w:rsidP="006878F6">
      <w:pPr>
        <w:tabs>
          <w:tab w:val="left" w:pos="720"/>
          <w:tab w:val="left" w:pos="1170"/>
        </w:tabs>
        <w:rPr>
          <w:b/>
          <w:sz w:val="22"/>
          <w:szCs w:val="22"/>
        </w:rPr>
      </w:pPr>
    </w:p>
    <w:p w14:paraId="7CE77E85" w14:textId="348AE02A" w:rsidR="0025388F" w:rsidRPr="00B31C18" w:rsidRDefault="00A03242" w:rsidP="006878F6">
      <w:pPr>
        <w:tabs>
          <w:tab w:val="left" w:pos="720"/>
          <w:tab w:val="left" w:pos="1170"/>
        </w:tabs>
        <w:rPr>
          <w:b/>
          <w:sz w:val="22"/>
          <w:szCs w:val="22"/>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57D4149" w14:textId="57565A8C" w:rsidR="00A03242" w:rsidRPr="00B31C18" w:rsidRDefault="00A03242" w:rsidP="00A03242">
      <w:pPr>
        <w:tabs>
          <w:tab w:val="left" w:pos="720"/>
          <w:tab w:val="left" w:pos="1170"/>
        </w:tabs>
        <w:rPr>
          <w:b/>
          <w:sz w:val="22"/>
          <w:szCs w:val="22"/>
        </w:rPr>
      </w:pPr>
      <w:r>
        <w:rPr>
          <w:b/>
          <w:sz w:val="22"/>
          <w:szCs w:val="22"/>
        </w:rPr>
        <w:t>Interim Director, Dept. of Community Investment, City of South Bend, Indiana</w:t>
      </w:r>
      <w:r w:rsidRPr="00B31C18">
        <w:rPr>
          <w:b/>
          <w:sz w:val="22"/>
          <w:szCs w:val="22"/>
        </w:rPr>
        <w:t xml:space="preserve"> </w:t>
      </w:r>
      <w:r w:rsidRPr="00B31C18">
        <w:rPr>
          <w:b/>
          <w:sz w:val="22"/>
          <w:szCs w:val="22"/>
        </w:rPr>
        <w:tab/>
      </w:r>
      <w:r w:rsidRPr="00B31C18">
        <w:rPr>
          <w:b/>
          <w:sz w:val="22"/>
          <w:szCs w:val="22"/>
        </w:rPr>
        <w:tab/>
      </w:r>
      <w:r w:rsidRPr="00B31C18">
        <w:rPr>
          <w:b/>
          <w:sz w:val="22"/>
          <w:szCs w:val="22"/>
        </w:rPr>
        <w:tab/>
      </w:r>
      <w:r w:rsidRPr="00B31C18">
        <w:rPr>
          <w:b/>
          <w:sz w:val="22"/>
          <w:szCs w:val="22"/>
        </w:rPr>
        <w:tab/>
      </w:r>
      <w:r w:rsidRPr="00B31C18">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31C18">
        <w:rPr>
          <w:b/>
          <w:sz w:val="22"/>
          <w:szCs w:val="22"/>
        </w:rPr>
        <w:t>Date</w:t>
      </w:r>
    </w:p>
    <w:p w14:paraId="61785A39" w14:textId="77777777" w:rsidR="0025388F" w:rsidRPr="00B31C18" w:rsidRDefault="0025388F" w:rsidP="0025388F">
      <w:pPr>
        <w:tabs>
          <w:tab w:val="left" w:pos="720"/>
          <w:tab w:val="left" w:pos="1170"/>
        </w:tabs>
        <w:rPr>
          <w:b/>
          <w:sz w:val="22"/>
          <w:szCs w:val="22"/>
        </w:rPr>
      </w:pPr>
    </w:p>
    <w:p w14:paraId="7E1371AB" w14:textId="4AFC9AD1" w:rsidR="00A03242" w:rsidRDefault="00A03242" w:rsidP="0025388F">
      <w:pPr>
        <w:tabs>
          <w:tab w:val="left" w:pos="720"/>
          <w:tab w:val="left" w:pos="1170"/>
        </w:tabs>
        <w:rPr>
          <w:b/>
          <w:sz w:val="22"/>
          <w:szCs w:val="22"/>
        </w:rPr>
      </w:pPr>
    </w:p>
    <w:p w14:paraId="57CC31D8" w14:textId="77777777" w:rsidR="00A03242" w:rsidRPr="00B31C18" w:rsidRDefault="00A03242" w:rsidP="0025388F">
      <w:pPr>
        <w:tabs>
          <w:tab w:val="left" w:pos="720"/>
          <w:tab w:val="left" w:pos="1170"/>
        </w:tabs>
        <w:rPr>
          <w:b/>
          <w:sz w:val="22"/>
          <w:szCs w:val="22"/>
        </w:rPr>
      </w:pPr>
    </w:p>
    <w:p w14:paraId="0297FB53" w14:textId="77777777" w:rsidR="003F0F76" w:rsidRPr="00B31C18" w:rsidRDefault="003F0F76" w:rsidP="003F0F76">
      <w:pPr>
        <w:pBdr>
          <w:bottom w:val="single" w:sz="12" w:space="1" w:color="auto"/>
        </w:pBdr>
        <w:tabs>
          <w:tab w:val="left" w:pos="720"/>
          <w:tab w:val="left" w:pos="1170"/>
        </w:tabs>
        <w:rPr>
          <w:b/>
          <w:sz w:val="22"/>
          <w:szCs w:val="22"/>
        </w:rPr>
      </w:pPr>
    </w:p>
    <w:p w14:paraId="1B915A33" w14:textId="12838A59" w:rsidR="003F0F76" w:rsidRPr="00B31C18" w:rsidRDefault="003F0F76" w:rsidP="003F0F76">
      <w:pPr>
        <w:tabs>
          <w:tab w:val="left" w:pos="720"/>
          <w:tab w:val="left" w:pos="1170"/>
        </w:tabs>
        <w:rPr>
          <w:b/>
          <w:sz w:val="22"/>
          <w:szCs w:val="22"/>
        </w:rPr>
      </w:pPr>
      <w:r>
        <w:rPr>
          <w:b/>
          <w:sz w:val="22"/>
          <w:szCs w:val="22"/>
        </w:rPr>
        <w:t>President, Historic Preservation Commission of South Bend and St. Joseph County, Indiana</w:t>
      </w:r>
      <w:r w:rsidRPr="00B31C18">
        <w:rPr>
          <w:b/>
          <w:sz w:val="22"/>
          <w:szCs w:val="22"/>
        </w:rPr>
        <w:t xml:space="preserve"> </w:t>
      </w:r>
      <w:r w:rsidRPr="00B31C18">
        <w:rPr>
          <w:b/>
          <w:sz w:val="22"/>
          <w:szCs w:val="22"/>
        </w:rPr>
        <w:tab/>
      </w:r>
      <w:r w:rsidRPr="00B31C18">
        <w:rPr>
          <w:b/>
          <w:sz w:val="22"/>
          <w:szCs w:val="22"/>
        </w:rPr>
        <w:tab/>
      </w:r>
      <w:r w:rsidRPr="00B31C18">
        <w:rPr>
          <w:b/>
          <w:sz w:val="22"/>
          <w:szCs w:val="22"/>
        </w:rPr>
        <w:tab/>
      </w:r>
      <w:r w:rsidRPr="00B31C18">
        <w:rPr>
          <w:b/>
          <w:sz w:val="22"/>
          <w:szCs w:val="22"/>
        </w:rPr>
        <w:tab/>
      </w:r>
      <w:r w:rsidRPr="00B31C18">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31C18">
        <w:rPr>
          <w:b/>
          <w:sz w:val="22"/>
          <w:szCs w:val="22"/>
        </w:rPr>
        <w:t>Date</w:t>
      </w:r>
    </w:p>
    <w:p w14:paraId="323E0F1A" w14:textId="77777777" w:rsidR="003F0F76" w:rsidRPr="00B31C18" w:rsidRDefault="003F0F76" w:rsidP="003F0F76">
      <w:pPr>
        <w:tabs>
          <w:tab w:val="left" w:pos="720"/>
          <w:tab w:val="left" w:pos="1170"/>
        </w:tabs>
        <w:rPr>
          <w:b/>
          <w:sz w:val="22"/>
          <w:szCs w:val="22"/>
        </w:rPr>
      </w:pPr>
    </w:p>
    <w:p w14:paraId="2C5FDA29" w14:textId="77777777" w:rsidR="006878F6" w:rsidRPr="00B31C18" w:rsidRDefault="006878F6" w:rsidP="006878F6">
      <w:pPr>
        <w:tabs>
          <w:tab w:val="left" w:pos="720"/>
          <w:tab w:val="left" w:pos="1170"/>
        </w:tabs>
        <w:rPr>
          <w:b/>
          <w:sz w:val="22"/>
          <w:szCs w:val="22"/>
        </w:rPr>
      </w:pPr>
    </w:p>
    <w:p w14:paraId="74412C63" w14:textId="77777777" w:rsidR="006878F6" w:rsidRPr="00B31C18" w:rsidRDefault="006878F6" w:rsidP="006878F6">
      <w:pPr>
        <w:tabs>
          <w:tab w:val="left" w:pos="720"/>
          <w:tab w:val="left" w:pos="1170"/>
        </w:tabs>
        <w:rPr>
          <w:b/>
          <w:sz w:val="22"/>
          <w:szCs w:val="22"/>
        </w:rPr>
      </w:pPr>
    </w:p>
    <w:p w14:paraId="0350B579" w14:textId="77777777" w:rsidR="006878F6" w:rsidRPr="00B31C18" w:rsidRDefault="006878F6" w:rsidP="006878F6">
      <w:pPr>
        <w:pBdr>
          <w:bottom w:val="single" w:sz="12" w:space="1" w:color="auto"/>
        </w:pBdr>
        <w:tabs>
          <w:tab w:val="left" w:pos="720"/>
          <w:tab w:val="left" w:pos="1170"/>
        </w:tabs>
        <w:rPr>
          <w:b/>
          <w:sz w:val="22"/>
          <w:szCs w:val="22"/>
        </w:rPr>
      </w:pPr>
      <w:bookmarkStart w:id="4" w:name="_Hlk17816623"/>
    </w:p>
    <w:p w14:paraId="4A4E9ED3" w14:textId="77777777" w:rsidR="006878F6" w:rsidRPr="00B31C18" w:rsidRDefault="006878F6" w:rsidP="006878F6">
      <w:pPr>
        <w:tabs>
          <w:tab w:val="left" w:pos="720"/>
          <w:tab w:val="left" w:pos="1170"/>
        </w:tabs>
        <w:rPr>
          <w:b/>
          <w:sz w:val="22"/>
          <w:szCs w:val="22"/>
        </w:rPr>
      </w:pPr>
      <w:r w:rsidRPr="00B31C18">
        <w:rPr>
          <w:b/>
          <w:sz w:val="22"/>
          <w:szCs w:val="22"/>
        </w:rPr>
        <w:t xml:space="preserve">Indiana </w:t>
      </w:r>
      <w:r w:rsidR="00B05B85" w:rsidRPr="00B31C18">
        <w:rPr>
          <w:b/>
          <w:sz w:val="22"/>
          <w:szCs w:val="22"/>
        </w:rPr>
        <w:t xml:space="preserve">Deputy </w:t>
      </w:r>
      <w:r w:rsidRPr="00B31C18">
        <w:rPr>
          <w:b/>
          <w:sz w:val="22"/>
          <w:szCs w:val="22"/>
        </w:rPr>
        <w:t>State Historic Preservation Officer</w:t>
      </w:r>
      <w:r w:rsidR="00B05B85" w:rsidRPr="00B31C18">
        <w:rPr>
          <w:b/>
          <w:sz w:val="22"/>
          <w:szCs w:val="22"/>
        </w:rPr>
        <w:t xml:space="preserve"> </w:t>
      </w:r>
      <w:r w:rsidR="00B05B85" w:rsidRPr="00B31C18">
        <w:rPr>
          <w:b/>
          <w:sz w:val="22"/>
          <w:szCs w:val="22"/>
        </w:rPr>
        <w:tab/>
      </w:r>
      <w:r w:rsidR="00B05B85" w:rsidRPr="00B31C18">
        <w:rPr>
          <w:b/>
          <w:sz w:val="22"/>
          <w:szCs w:val="22"/>
        </w:rPr>
        <w:tab/>
      </w:r>
      <w:r w:rsidRPr="00B31C18">
        <w:rPr>
          <w:b/>
          <w:sz w:val="22"/>
          <w:szCs w:val="22"/>
        </w:rPr>
        <w:tab/>
      </w:r>
      <w:r w:rsidRPr="00B31C18">
        <w:rPr>
          <w:b/>
          <w:sz w:val="22"/>
          <w:szCs w:val="22"/>
        </w:rPr>
        <w:tab/>
      </w:r>
      <w:r w:rsidRPr="00B31C18">
        <w:rPr>
          <w:b/>
          <w:sz w:val="22"/>
          <w:szCs w:val="22"/>
        </w:rPr>
        <w:tab/>
        <w:t>Date</w:t>
      </w:r>
    </w:p>
    <w:p w14:paraId="452FE384" w14:textId="77777777" w:rsidR="006878F6" w:rsidRPr="00B31C18" w:rsidRDefault="006878F6" w:rsidP="006878F6">
      <w:pPr>
        <w:tabs>
          <w:tab w:val="left" w:pos="720"/>
          <w:tab w:val="left" w:pos="1170"/>
        </w:tabs>
        <w:rPr>
          <w:b/>
          <w:sz w:val="22"/>
          <w:szCs w:val="22"/>
        </w:rPr>
      </w:pPr>
    </w:p>
    <w:bookmarkEnd w:id="4"/>
    <w:p w14:paraId="593807C8" w14:textId="77777777" w:rsidR="006878F6" w:rsidRPr="00B31C18" w:rsidRDefault="006878F6" w:rsidP="006878F6">
      <w:pPr>
        <w:tabs>
          <w:tab w:val="left" w:pos="720"/>
          <w:tab w:val="left" w:pos="1170"/>
        </w:tabs>
        <w:rPr>
          <w:b/>
          <w:sz w:val="22"/>
          <w:szCs w:val="22"/>
        </w:rPr>
      </w:pPr>
    </w:p>
    <w:p w14:paraId="0D975DEF" w14:textId="77777777" w:rsidR="00A03242" w:rsidRDefault="00A03242">
      <w:pPr>
        <w:rPr>
          <w:b/>
          <w:sz w:val="22"/>
          <w:szCs w:val="22"/>
        </w:rPr>
        <w:sectPr w:rsidR="00A03242">
          <w:headerReference w:type="default" r:id="rId13"/>
          <w:footerReference w:type="default" r:id="rId14"/>
          <w:pgSz w:w="12240" w:h="15840"/>
          <w:pgMar w:top="1440" w:right="1800" w:bottom="1440" w:left="1800" w:header="720" w:footer="720" w:gutter="0"/>
          <w:cols w:space="720"/>
        </w:sectPr>
      </w:pPr>
    </w:p>
    <w:p w14:paraId="4D6D4F88" w14:textId="6853F1B7" w:rsidR="00764428" w:rsidRDefault="00764428" w:rsidP="00A03242">
      <w:pPr>
        <w:rPr>
          <w:b/>
          <w:sz w:val="22"/>
          <w:szCs w:val="22"/>
        </w:rPr>
      </w:pPr>
      <w:r>
        <w:rPr>
          <w:b/>
          <w:sz w:val="22"/>
          <w:szCs w:val="22"/>
        </w:rPr>
        <w:lastRenderedPageBreak/>
        <w:t>APPROVED:</w:t>
      </w:r>
    </w:p>
    <w:p w14:paraId="52AF2877" w14:textId="77777777" w:rsidR="00764428" w:rsidRDefault="00764428" w:rsidP="00A03242">
      <w:pPr>
        <w:rPr>
          <w:b/>
          <w:sz w:val="22"/>
          <w:szCs w:val="22"/>
        </w:rPr>
      </w:pPr>
    </w:p>
    <w:p w14:paraId="16D49F16" w14:textId="560FF561" w:rsidR="00A03242" w:rsidRDefault="00A03242" w:rsidP="00A03242">
      <w:pPr>
        <w:rPr>
          <w:b/>
        </w:rPr>
      </w:pPr>
      <w:r>
        <w:rPr>
          <w:b/>
        </w:rPr>
        <w:t>CITY OF SOUTH BEND, INDIANA,</w:t>
      </w:r>
    </w:p>
    <w:p w14:paraId="75E7D5CC" w14:textId="77777777" w:rsidR="00A03242" w:rsidRDefault="00A03242" w:rsidP="00A03242">
      <w:pPr>
        <w:rPr>
          <w:b/>
        </w:rPr>
      </w:pPr>
      <w:r>
        <w:rPr>
          <w:b/>
        </w:rPr>
        <w:t>by and through its Board of Public Works</w:t>
      </w:r>
    </w:p>
    <w:p w14:paraId="5A01E5E6" w14:textId="77777777" w:rsidR="00A03242" w:rsidRDefault="00A03242" w:rsidP="00A03242">
      <w:pPr>
        <w:jc w:val="both"/>
      </w:pPr>
    </w:p>
    <w:p w14:paraId="49F87ADD" w14:textId="3D45802D" w:rsidR="0059718B" w:rsidRDefault="0059718B" w:rsidP="00A03242">
      <w:pPr>
        <w:jc w:val="both"/>
      </w:pPr>
    </w:p>
    <w:p w14:paraId="15DD8CE3" w14:textId="457238C3" w:rsidR="00A03242" w:rsidRDefault="00A03242" w:rsidP="00A03242">
      <w:pPr>
        <w:jc w:val="bot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6F729C41" w14:textId="77777777" w:rsidR="00A03242" w:rsidRDefault="00A03242" w:rsidP="00A03242">
      <w:pPr>
        <w:jc w:val="both"/>
      </w:pPr>
      <w:r>
        <w:t xml:space="preserve">Gary A. </w:t>
      </w:r>
      <w:proofErr w:type="spellStart"/>
      <w:r>
        <w:t>Gilot</w:t>
      </w:r>
      <w:proofErr w:type="spellEnd"/>
      <w:r>
        <w:t>, President</w:t>
      </w:r>
    </w:p>
    <w:p w14:paraId="1AE167DF" w14:textId="77777777" w:rsidR="00A03242" w:rsidRDefault="00A03242" w:rsidP="00A03242">
      <w:pPr>
        <w:jc w:val="both"/>
      </w:pPr>
    </w:p>
    <w:p w14:paraId="545A8C09" w14:textId="77777777" w:rsidR="00A03242" w:rsidRDefault="00A03242" w:rsidP="00A03242">
      <w:pPr>
        <w:jc w:val="both"/>
      </w:pPr>
    </w:p>
    <w:p w14:paraId="30BB0DB0" w14:textId="77777777" w:rsidR="00A03242" w:rsidRDefault="00A03242" w:rsidP="00A03242">
      <w:pPr>
        <w:jc w:val="both"/>
        <w:rPr>
          <w:u w:val="single"/>
        </w:rPr>
      </w:pPr>
      <w:r>
        <w:rPr>
          <w:u w:val="single"/>
        </w:rPr>
        <w:tab/>
      </w:r>
      <w:r>
        <w:rPr>
          <w:u w:val="single"/>
        </w:rPr>
        <w:tab/>
      </w:r>
      <w:r>
        <w:rPr>
          <w:u w:val="single"/>
        </w:rPr>
        <w:tab/>
      </w:r>
      <w:r>
        <w:rPr>
          <w:u w:val="single"/>
        </w:rPr>
        <w:tab/>
      </w:r>
      <w:r>
        <w:rPr>
          <w:u w:val="single"/>
        </w:rPr>
        <w:tab/>
      </w:r>
      <w:r>
        <w:rPr>
          <w:u w:val="single"/>
        </w:rPr>
        <w:tab/>
        <w:t xml:space="preserve">                                                                           </w:t>
      </w:r>
    </w:p>
    <w:p w14:paraId="1308D94E" w14:textId="77777777" w:rsidR="00A03242" w:rsidRDefault="00A03242" w:rsidP="00A03242">
      <w:pPr>
        <w:jc w:val="both"/>
        <w:rPr>
          <w:b/>
        </w:rPr>
      </w:pPr>
      <w:r>
        <w:t>Therese J. Dorau, Member</w:t>
      </w:r>
    </w:p>
    <w:p w14:paraId="558539EF" w14:textId="77777777" w:rsidR="00A03242" w:rsidRDefault="00A03242" w:rsidP="00A03242">
      <w:pPr>
        <w:jc w:val="both"/>
      </w:pPr>
    </w:p>
    <w:p w14:paraId="730C734B" w14:textId="77777777" w:rsidR="00A03242" w:rsidRDefault="00A03242" w:rsidP="00A03242">
      <w:pPr>
        <w:jc w:val="both"/>
      </w:pPr>
    </w:p>
    <w:p w14:paraId="3FAFEC8C" w14:textId="77777777" w:rsidR="00A03242" w:rsidRDefault="00A03242" w:rsidP="00A03242">
      <w:pPr>
        <w:jc w:val="both"/>
        <w:rPr>
          <w:u w:val="single"/>
        </w:rPr>
      </w:pPr>
      <w:r>
        <w:rPr>
          <w:u w:val="single"/>
        </w:rPr>
        <w:tab/>
      </w:r>
      <w:r>
        <w:rPr>
          <w:u w:val="single"/>
        </w:rPr>
        <w:tab/>
      </w:r>
      <w:r>
        <w:rPr>
          <w:u w:val="single"/>
        </w:rPr>
        <w:tab/>
      </w:r>
      <w:r>
        <w:rPr>
          <w:u w:val="single"/>
        </w:rPr>
        <w:tab/>
      </w:r>
      <w:r>
        <w:rPr>
          <w:u w:val="single"/>
        </w:rPr>
        <w:tab/>
      </w:r>
      <w:r>
        <w:rPr>
          <w:u w:val="single"/>
        </w:rPr>
        <w:tab/>
        <w:t xml:space="preserve">                                                                                </w:t>
      </w:r>
    </w:p>
    <w:p w14:paraId="5B128AB4" w14:textId="77777777" w:rsidR="00A03242" w:rsidRDefault="00A03242" w:rsidP="00A03242">
      <w:pPr>
        <w:jc w:val="both"/>
      </w:pPr>
      <w:r>
        <w:t>Elizabeth A. Maradik, Member</w:t>
      </w:r>
    </w:p>
    <w:p w14:paraId="715FFF0B" w14:textId="77777777" w:rsidR="00A03242" w:rsidRDefault="00A03242" w:rsidP="00A03242">
      <w:pPr>
        <w:jc w:val="both"/>
        <w:rPr>
          <w:highlight w:val="yellow"/>
          <w:u w:val="single"/>
        </w:rPr>
      </w:pPr>
    </w:p>
    <w:p w14:paraId="0AC8392B" w14:textId="77777777" w:rsidR="00A03242" w:rsidRDefault="00A03242" w:rsidP="00A03242">
      <w:pPr>
        <w:jc w:val="both"/>
      </w:pPr>
    </w:p>
    <w:p w14:paraId="3E45D6F3" w14:textId="77777777" w:rsidR="00A03242" w:rsidRDefault="00A03242" w:rsidP="00A03242">
      <w:pPr>
        <w:jc w:val="bot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18540830" w14:textId="77777777" w:rsidR="00A03242" w:rsidRDefault="00A03242" w:rsidP="00A03242">
      <w:pPr>
        <w:jc w:val="both"/>
      </w:pPr>
      <w:r>
        <w:t>Genevieve E. Miller, Member</w:t>
      </w:r>
    </w:p>
    <w:p w14:paraId="6ACAE018" w14:textId="77777777" w:rsidR="00A03242" w:rsidRDefault="00A03242" w:rsidP="00A03242">
      <w:pPr>
        <w:jc w:val="both"/>
        <w:rPr>
          <w:highlight w:val="yellow"/>
          <w:u w:val="single"/>
        </w:rPr>
      </w:pPr>
    </w:p>
    <w:p w14:paraId="0403DD94" w14:textId="77777777" w:rsidR="00A03242" w:rsidRDefault="00A03242" w:rsidP="00A03242">
      <w:pPr>
        <w:jc w:val="both"/>
        <w:rPr>
          <w:highlight w:val="yellow"/>
        </w:rPr>
      </w:pPr>
    </w:p>
    <w:p w14:paraId="235816C3" w14:textId="77777777" w:rsidR="00A03242" w:rsidRDefault="00A03242" w:rsidP="00A03242">
      <w:pPr>
        <w:jc w:val="bot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056DFFD3" w14:textId="77777777" w:rsidR="00A03242" w:rsidRDefault="00A03242" w:rsidP="00A03242">
      <w:pPr>
        <w:jc w:val="both"/>
        <w:rPr>
          <w:b/>
        </w:rPr>
      </w:pPr>
      <w:r>
        <w:t>Laura O’Sullivan, Member</w:t>
      </w:r>
    </w:p>
    <w:p w14:paraId="67FBF1FB" w14:textId="77777777" w:rsidR="00A03242" w:rsidRDefault="00A03242" w:rsidP="00A03242">
      <w:pPr>
        <w:jc w:val="both"/>
        <w:rPr>
          <w:b/>
        </w:rPr>
      </w:pPr>
    </w:p>
    <w:p w14:paraId="477F0A17" w14:textId="77777777" w:rsidR="00A03242" w:rsidRDefault="00A03242" w:rsidP="00A03242">
      <w:pPr>
        <w:jc w:val="both"/>
        <w:rPr>
          <w:b/>
        </w:rPr>
      </w:pPr>
    </w:p>
    <w:p w14:paraId="6FB30160" w14:textId="77777777" w:rsidR="00A03242" w:rsidRDefault="00A03242" w:rsidP="00A03242">
      <w:pPr>
        <w:jc w:val="both"/>
      </w:pPr>
      <w:r>
        <w:t>ATTEST:</w:t>
      </w:r>
    </w:p>
    <w:p w14:paraId="4148A4BB" w14:textId="77777777" w:rsidR="00A03242" w:rsidRDefault="00A03242" w:rsidP="00A03242">
      <w:pPr>
        <w:jc w:val="both"/>
      </w:pPr>
    </w:p>
    <w:p w14:paraId="1AE4604B" w14:textId="77777777" w:rsidR="00A03242" w:rsidRDefault="00A03242" w:rsidP="00A03242">
      <w:pPr>
        <w:jc w:val="both"/>
      </w:pPr>
    </w:p>
    <w:p w14:paraId="464EE63A" w14:textId="77777777" w:rsidR="00A03242" w:rsidRDefault="00A03242" w:rsidP="00A03242">
      <w:pPr>
        <w:jc w:val="both"/>
        <w:rPr>
          <w:u w:val="single"/>
        </w:rPr>
      </w:pPr>
      <w:r>
        <w:rPr>
          <w:u w:val="single"/>
        </w:rPr>
        <w:tab/>
      </w:r>
      <w:r>
        <w:rPr>
          <w:u w:val="single"/>
        </w:rPr>
        <w:tab/>
      </w:r>
      <w:r>
        <w:rPr>
          <w:u w:val="single"/>
        </w:rPr>
        <w:tab/>
      </w:r>
      <w:r>
        <w:rPr>
          <w:u w:val="single"/>
        </w:rPr>
        <w:tab/>
      </w:r>
      <w:r>
        <w:rPr>
          <w:u w:val="single"/>
        </w:rPr>
        <w:tab/>
        <w:t xml:space="preserve">                                                          </w:t>
      </w:r>
    </w:p>
    <w:p w14:paraId="5BE315C3" w14:textId="77777777" w:rsidR="00A03242" w:rsidRDefault="00A03242" w:rsidP="00A03242">
      <w:pPr>
        <w:jc w:val="both"/>
      </w:pPr>
      <w:r>
        <w:t>Linda M. Martin, Clerk</w:t>
      </w:r>
    </w:p>
    <w:p w14:paraId="59DE1DDF" w14:textId="77777777" w:rsidR="0059718B" w:rsidRDefault="0059718B">
      <w:pPr>
        <w:rPr>
          <w:b/>
          <w:sz w:val="22"/>
          <w:szCs w:val="22"/>
        </w:rPr>
        <w:sectPr w:rsidR="0059718B">
          <w:pgSz w:w="12240" w:h="15840"/>
          <w:pgMar w:top="1440" w:right="1800" w:bottom="1440" w:left="1800" w:header="720" w:footer="720" w:gutter="0"/>
          <w:cols w:space="720"/>
        </w:sectPr>
      </w:pPr>
    </w:p>
    <w:p w14:paraId="6E4A3189" w14:textId="5055BF53" w:rsidR="006878F6" w:rsidRDefault="006878F6" w:rsidP="006878F6">
      <w:pPr>
        <w:tabs>
          <w:tab w:val="left" w:pos="720"/>
          <w:tab w:val="left" w:pos="1170"/>
        </w:tabs>
        <w:jc w:val="center"/>
        <w:rPr>
          <w:b/>
          <w:sz w:val="22"/>
          <w:szCs w:val="22"/>
        </w:rPr>
      </w:pPr>
      <w:r>
        <w:rPr>
          <w:b/>
          <w:sz w:val="22"/>
          <w:szCs w:val="22"/>
        </w:rPr>
        <w:lastRenderedPageBreak/>
        <w:t>EXHIBIT A</w:t>
      </w:r>
    </w:p>
    <w:p w14:paraId="2F5B40BE" w14:textId="77777777" w:rsidR="006878F6" w:rsidRDefault="006878F6" w:rsidP="006878F6">
      <w:pPr>
        <w:tabs>
          <w:tab w:val="left" w:pos="720"/>
          <w:tab w:val="left" w:pos="1170"/>
        </w:tabs>
        <w:jc w:val="center"/>
        <w:rPr>
          <w:b/>
          <w:sz w:val="22"/>
          <w:szCs w:val="22"/>
        </w:rPr>
      </w:pPr>
    </w:p>
    <w:p w14:paraId="5ACF891F" w14:textId="77777777" w:rsidR="006878F6" w:rsidRDefault="006878F6" w:rsidP="006878F6">
      <w:pPr>
        <w:tabs>
          <w:tab w:val="left" w:pos="720"/>
          <w:tab w:val="left" w:pos="1170"/>
        </w:tabs>
        <w:jc w:val="center"/>
        <w:rPr>
          <w:b/>
          <w:sz w:val="22"/>
          <w:szCs w:val="22"/>
        </w:rPr>
      </w:pPr>
    </w:p>
    <w:p w14:paraId="66CC4AC4" w14:textId="77777777" w:rsidR="006878F6" w:rsidRDefault="006878F6" w:rsidP="006878F6">
      <w:pPr>
        <w:tabs>
          <w:tab w:val="left" w:pos="720"/>
          <w:tab w:val="left" w:pos="1170"/>
        </w:tabs>
        <w:rPr>
          <w:sz w:val="22"/>
          <w:szCs w:val="22"/>
        </w:rPr>
      </w:pPr>
    </w:p>
    <w:p w14:paraId="266C7EB8" w14:textId="77777777" w:rsidR="003E6DD9" w:rsidRPr="00F339EF" w:rsidRDefault="003E6DD9" w:rsidP="003E6DD9">
      <w:pPr>
        <w:tabs>
          <w:tab w:val="left" w:pos="720"/>
          <w:tab w:val="left" w:pos="1170"/>
        </w:tabs>
        <w:rPr>
          <w:sz w:val="22"/>
          <w:szCs w:val="22"/>
        </w:rPr>
      </w:pPr>
      <w:r w:rsidRPr="00F339EF">
        <w:rPr>
          <w:sz w:val="22"/>
          <w:szCs w:val="22"/>
        </w:rPr>
        <w:t xml:space="preserve">Kelli </w:t>
      </w:r>
      <w:proofErr w:type="spellStart"/>
      <w:r w:rsidRPr="00F339EF">
        <w:rPr>
          <w:sz w:val="22"/>
          <w:szCs w:val="22"/>
        </w:rPr>
        <w:t>Mosteller</w:t>
      </w:r>
      <w:proofErr w:type="spellEnd"/>
      <w:r w:rsidRPr="00F339EF">
        <w:rPr>
          <w:sz w:val="22"/>
          <w:szCs w:val="22"/>
        </w:rPr>
        <w:t>, THPO</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John Barrett, Chairperson</w:t>
      </w:r>
    </w:p>
    <w:p w14:paraId="2B462725" w14:textId="77777777" w:rsidR="003E6DD9" w:rsidRPr="00F339EF" w:rsidRDefault="003E6DD9" w:rsidP="003E6DD9">
      <w:pPr>
        <w:tabs>
          <w:tab w:val="left" w:pos="720"/>
          <w:tab w:val="left" w:pos="1170"/>
        </w:tabs>
        <w:rPr>
          <w:sz w:val="22"/>
          <w:szCs w:val="22"/>
        </w:rPr>
      </w:pPr>
      <w:r w:rsidRPr="00F339EF">
        <w:rPr>
          <w:sz w:val="22"/>
          <w:szCs w:val="22"/>
        </w:rPr>
        <w:t>Citizen Potawatomi Nation, Oklahoma</w:t>
      </w:r>
      <w:r w:rsidRPr="00F339EF">
        <w:rPr>
          <w:sz w:val="22"/>
          <w:szCs w:val="22"/>
        </w:rPr>
        <w:tab/>
      </w:r>
      <w:r w:rsidRPr="00F339EF">
        <w:rPr>
          <w:sz w:val="22"/>
          <w:szCs w:val="22"/>
        </w:rPr>
        <w:tab/>
      </w:r>
      <w:r w:rsidRPr="00F339EF">
        <w:rPr>
          <w:sz w:val="22"/>
          <w:szCs w:val="22"/>
        </w:rPr>
        <w:tab/>
        <w:t>Citizen Potawatomi Nation, Oklahoma</w:t>
      </w:r>
    </w:p>
    <w:p w14:paraId="3D58892A" w14:textId="77777777" w:rsidR="003E6DD9" w:rsidRPr="00F339EF" w:rsidRDefault="003E6DD9" w:rsidP="003E6DD9">
      <w:pPr>
        <w:tabs>
          <w:tab w:val="left" w:pos="720"/>
          <w:tab w:val="left" w:pos="1170"/>
        </w:tabs>
        <w:rPr>
          <w:sz w:val="22"/>
          <w:szCs w:val="22"/>
        </w:rPr>
      </w:pPr>
      <w:r w:rsidRPr="00F339EF">
        <w:rPr>
          <w:sz w:val="22"/>
          <w:szCs w:val="22"/>
        </w:rPr>
        <w:t>1899 S. Gordon Cooper Drive</w:t>
      </w:r>
      <w:r w:rsidRPr="00F339EF">
        <w:rPr>
          <w:sz w:val="22"/>
          <w:szCs w:val="22"/>
        </w:rPr>
        <w:tab/>
      </w:r>
      <w:r w:rsidRPr="00F339EF">
        <w:rPr>
          <w:sz w:val="22"/>
          <w:szCs w:val="22"/>
        </w:rPr>
        <w:tab/>
      </w:r>
      <w:r w:rsidRPr="00F339EF">
        <w:rPr>
          <w:sz w:val="22"/>
          <w:szCs w:val="22"/>
        </w:rPr>
        <w:tab/>
      </w:r>
      <w:r w:rsidRPr="00F339EF">
        <w:rPr>
          <w:sz w:val="22"/>
          <w:szCs w:val="22"/>
        </w:rPr>
        <w:tab/>
        <w:t>1601 S. Gordon Cooper Drive</w:t>
      </w:r>
    </w:p>
    <w:p w14:paraId="0892D81E" w14:textId="77777777" w:rsidR="003E6DD9" w:rsidRPr="00F339EF" w:rsidRDefault="003E6DD9" w:rsidP="003E6DD9">
      <w:pPr>
        <w:tabs>
          <w:tab w:val="left" w:pos="720"/>
          <w:tab w:val="left" w:pos="1170"/>
        </w:tabs>
        <w:rPr>
          <w:sz w:val="22"/>
          <w:szCs w:val="22"/>
        </w:rPr>
      </w:pPr>
      <w:r w:rsidRPr="00F339EF">
        <w:rPr>
          <w:sz w:val="22"/>
          <w:szCs w:val="22"/>
        </w:rPr>
        <w:t>Shawnee, OK  74801</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Shawnee, OK  74801</w:t>
      </w:r>
    </w:p>
    <w:p w14:paraId="0479B1CC" w14:textId="77777777" w:rsidR="003E6DD9" w:rsidRPr="00F339EF" w:rsidRDefault="003E6DD9" w:rsidP="003E6DD9">
      <w:pPr>
        <w:tabs>
          <w:tab w:val="left" w:pos="720"/>
          <w:tab w:val="left" w:pos="1170"/>
        </w:tabs>
        <w:rPr>
          <w:sz w:val="22"/>
          <w:szCs w:val="22"/>
        </w:rPr>
      </w:pPr>
    </w:p>
    <w:p w14:paraId="4BA689BE" w14:textId="77777777" w:rsidR="003E6DD9" w:rsidRPr="00F339EF" w:rsidRDefault="003E6DD9" w:rsidP="003E6DD9">
      <w:pPr>
        <w:tabs>
          <w:tab w:val="left" w:pos="720"/>
          <w:tab w:val="left" w:pos="1170"/>
        </w:tabs>
        <w:rPr>
          <w:sz w:val="22"/>
          <w:szCs w:val="22"/>
        </w:rPr>
      </w:pPr>
      <w:r w:rsidRPr="00F339EF">
        <w:rPr>
          <w:sz w:val="22"/>
          <w:szCs w:val="22"/>
        </w:rPr>
        <w:t>Diane Hunter, THPO</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Douglas Lankford, Chief</w:t>
      </w:r>
    </w:p>
    <w:p w14:paraId="4EFF256D" w14:textId="77777777" w:rsidR="003E6DD9" w:rsidRPr="00F339EF" w:rsidRDefault="003E6DD9" w:rsidP="003E6DD9">
      <w:pPr>
        <w:tabs>
          <w:tab w:val="left" w:pos="720"/>
          <w:tab w:val="left" w:pos="1170"/>
        </w:tabs>
        <w:rPr>
          <w:sz w:val="22"/>
          <w:szCs w:val="22"/>
        </w:rPr>
      </w:pPr>
      <w:r w:rsidRPr="00F339EF">
        <w:rPr>
          <w:sz w:val="22"/>
          <w:szCs w:val="22"/>
        </w:rPr>
        <w:t>Miami Tribe of Oklahoma</w:t>
      </w:r>
      <w:r w:rsidRPr="00F339EF">
        <w:rPr>
          <w:sz w:val="22"/>
          <w:szCs w:val="22"/>
        </w:rPr>
        <w:tab/>
      </w:r>
      <w:r w:rsidRPr="00F339EF">
        <w:rPr>
          <w:sz w:val="22"/>
          <w:szCs w:val="22"/>
        </w:rPr>
        <w:tab/>
      </w:r>
      <w:r w:rsidRPr="00F339EF">
        <w:rPr>
          <w:sz w:val="22"/>
          <w:szCs w:val="22"/>
        </w:rPr>
        <w:tab/>
      </w:r>
      <w:r w:rsidRPr="00F339EF">
        <w:rPr>
          <w:sz w:val="22"/>
          <w:szCs w:val="22"/>
        </w:rPr>
        <w:tab/>
        <w:t>Miami Tribe of Oklahoma</w:t>
      </w:r>
    </w:p>
    <w:p w14:paraId="2D4B938D" w14:textId="77777777" w:rsidR="003E6DD9" w:rsidRPr="00F339EF" w:rsidRDefault="003E6DD9" w:rsidP="003E6DD9">
      <w:pPr>
        <w:tabs>
          <w:tab w:val="left" w:pos="720"/>
          <w:tab w:val="left" w:pos="1170"/>
        </w:tabs>
        <w:rPr>
          <w:sz w:val="22"/>
          <w:szCs w:val="22"/>
        </w:rPr>
      </w:pPr>
      <w:r w:rsidRPr="00F339EF">
        <w:rPr>
          <w:sz w:val="22"/>
          <w:szCs w:val="22"/>
        </w:rPr>
        <w:t>P.O. Box 1326</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P.O. Box 1326</w:t>
      </w:r>
    </w:p>
    <w:p w14:paraId="4768509A" w14:textId="77777777" w:rsidR="003E6DD9" w:rsidRPr="00F339EF" w:rsidRDefault="003E6DD9" w:rsidP="003E6DD9">
      <w:pPr>
        <w:tabs>
          <w:tab w:val="left" w:pos="720"/>
          <w:tab w:val="left" w:pos="1170"/>
        </w:tabs>
        <w:rPr>
          <w:sz w:val="22"/>
          <w:szCs w:val="22"/>
        </w:rPr>
      </w:pPr>
      <w:r w:rsidRPr="00F339EF">
        <w:rPr>
          <w:sz w:val="22"/>
          <w:szCs w:val="22"/>
        </w:rPr>
        <w:t>Miami, OK  74355</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Miami, OK  74355</w:t>
      </w:r>
    </w:p>
    <w:p w14:paraId="07E90F9F" w14:textId="77777777" w:rsidR="003E6DD9" w:rsidRPr="00F339EF" w:rsidRDefault="003E6DD9" w:rsidP="003E6DD9">
      <w:pPr>
        <w:tabs>
          <w:tab w:val="left" w:pos="720"/>
          <w:tab w:val="left" w:pos="1170"/>
        </w:tabs>
        <w:rPr>
          <w:sz w:val="22"/>
          <w:szCs w:val="22"/>
        </w:rPr>
      </w:pPr>
    </w:p>
    <w:p w14:paraId="1308FAEA" w14:textId="77777777" w:rsidR="003E6DD9" w:rsidRPr="00F339EF" w:rsidRDefault="003E6DD9" w:rsidP="003E6DD9">
      <w:pPr>
        <w:tabs>
          <w:tab w:val="left" w:pos="720"/>
          <w:tab w:val="left" w:pos="1170"/>
        </w:tabs>
        <w:rPr>
          <w:sz w:val="22"/>
          <w:szCs w:val="22"/>
        </w:rPr>
      </w:pPr>
      <w:r w:rsidRPr="00F339EF">
        <w:rPr>
          <w:sz w:val="22"/>
          <w:szCs w:val="22"/>
        </w:rPr>
        <w:t xml:space="preserve">Kenneth </w:t>
      </w:r>
      <w:proofErr w:type="spellStart"/>
      <w:r w:rsidRPr="00F339EF">
        <w:rPr>
          <w:sz w:val="22"/>
          <w:szCs w:val="22"/>
        </w:rPr>
        <w:t>Meshigaud</w:t>
      </w:r>
      <w:proofErr w:type="spellEnd"/>
      <w:r w:rsidRPr="00F339EF">
        <w:rPr>
          <w:sz w:val="22"/>
          <w:szCs w:val="22"/>
        </w:rPr>
        <w:t>, Chairperson</w:t>
      </w:r>
      <w:r w:rsidRPr="00F339EF">
        <w:rPr>
          <w:sz w:val="22"/>
          <w:szCs w:val="22"/>
        </w:rPr>
        <w:tab/>
      </w:r>
      <w:r w:rsidRPr="00F339EF">
        <w:rPr>
          <w:sz w:val="22"/>
          <w:szCs w:val="22"/>
        </w:rPr>
        <w:tab/>
      </w:r>
      <w:r w:rsidRPr="00F339EF">
        <w:rPr>
          <w:sz w:val="22"/>
          <w:szCs w:val="22"/>
        </w:rPr>
        <w:tab/>
        <w:t>Brett Barnes, THPO</w:t>
      </w:r>
    </w:p>
    <w:p w14:paraId="5A8EA6AB" w14:textId="77777777" w:rsidR="003E6DD9" w:rsidRPr="00F339EF" w:rsidRDefault="003E6DD9" w:rsidP="003E6DD9">
      <w:pPr>
        <w:tabs>
          <w:tab w:val="left" w:pos="720"/>
          <w:tab w:val="left" w:pos="1170"/>
        </w:tabs>
        <w:rPr>
          <w:sz w:val="22"/>
          <w:szCs w:val="22"/>
        </w:rPr>
      </w:pPr>
      <w:r w:rsidRPr="00F339EF">
        <w:rPr>
          <w:sz w:val="22"/>
          <w:szCs w:val="22"/>
        </w:rPr>
        <w:t>Hannahville Indian Community, Michigan</w:t>
      </w:r>
      <w:r w:rsidRPr="00F339EF">
        <w:rPr>
          <w:sz w:val="22"/>
          <w:szCs w:val="22"/>
        </w:rPr>
        <w:tab/>
      </w:r>
      <w:r w:rsidRPr="00F339EF">
        <w:rPr>
          <w:sz w:val="22"/>
          <w:szCs w:val="22"/>
        </w:rPr>
        <w:tab/>
        <w:t>Eastern Shawnee Tribe of Oklahoma</w:t>
      </w:r>
    </w:p>
    <w:p w14:paraId="2D9CC8C9" w14:textId="77777777" w:rsidR="003E6DD9" w:rsidRPr="00F339EF" w:rsidRDefault="003E6DD9" w:rsidP="003E6DD9">
      <w:pPr>
        <w:tabs>
          <w:tab w:val="left" w:pos="720"/>
          <w:tab w:val="left" w:pos="1170"/>
        </w:tabs>
        <w:rPr>
          <w:sz w:val="22"/>
          <w:szCs w:val="22"/>
        </w:rPr>
      </w:pPr>
      <w:r w:rsidRPr="00F339EF">
        <w:rPr>
          <w:sz w:val="22"/>
          <w:szCs w:val="22"/>
        </w:rPr>
        <w:t>N14911 Hannahville B1 Road</w:t>
      </w:r>
      <w:r w:rsidRPr="00F339EF">
        <w:rPr>
          <w:sz w:val="22"/>
          <w:szCs w:val="22"/>
        </w:rPr>
        <w:tab/>
      </w:r>
      <w:r w:rsidRPr="00F339EF">
        <w:rPr>
          <w:sz w:val="22"/>
          <w:szCs w:val="22"/>
        </w:rPr>
        <w:tab/>
      </w:r>
      <w:r w:rsidRPr="00F339EF">
        <w:rPr>
          <w:sz w:val="22"/>
          <w:szCs w:val="22"/>
        </w:rPr>
        <w:tab/>
      </w:r>
      <w:r w:rsidRPr="00F339EF">
        <w:rPr>
          <w:sz w:val="22"/>
          <w:szCs w:val="22"/>
        </w:rPr>
        <w:tab/>
        <w:t>12705 E. 705 Road</w:t>
      </w:r>
    </w:p>
    <w:p w14:paraId="72CF989D" w14:textId="77777777" w:rsidR="003E6DD9" w:rsidRPr="00F339EF" w:rsidRDefault="003E6DD9" w:rsidP="003E6DD9">
      <w:pPr>
        <w:tabs>
          <w:tab w:val="left" w:pos="720"/>
          <w:tab w:val="left" w:pos="1170"/>
        </w:tabs>
        <w:rPr>
          <w:sz w:val="22"/>
          <w:szCs w:val="22"/>
        </w:rPr>
      </w:pPr>
      <w:r w:rsidRPr="00F339EF">
        <w:rPr>
          <w:sz w:val="22"/>
          <w:szCs w:val="22"/>
        </w:rPr>
        <w:t>Wilson, MI  49896</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Wyandotte, OK  74370</w:t>
      </w:r>
    </w:p>
    <w:p w14:paraId="211EB7D2" w14:textId="77777777" w:rsidR="003E6DD9" w:rsidRPr="00F339EF" w:rsidRDefault="003E6DD9" w:rsidP="003E6DD9">
      <w:pPr>
        <w:tabs>
          <w:tab w:val="left" w:pos="720"/>
          <w:tab w:val="left" w:pos="1170"/>
        </w:tabs>
        <w:rPr>
          <w:sz w:val="22"/>
          <w:szCs w:val="22"/>
        </w:rPr>
      </w:pPr>
    </w:p>
    <w:p w14:paraId="327EC5A3" w14:textId="77777777" w:rsidR="003E6DD9" w:rsidRPr="00F339EF" w:rsidRDefault="003E6DD9" w:rsidP="003E6DD9">
      <w:pPr>
        <w:tabs>
          <w:tab w:val="left" w:pos="720"/>
          <w:tab w:val="left" w:pos="1170"/>
        </w:tabs>
        <w:rPr>
          <w:sz w:val="22"/>
          <w:szCs w:val="22"/>
        </w:rPr>
      </w:pPr>
      <w:r w:rsidRPr="00F339EF">
        <w:rPr>
          <w:sz w:val="22"/>
          <w:szCs w:val="22"/>
        </w:rPr>
        <w:t>John Warren, Chairperson</w:t>
      </w:r>
      <w:r w:rsidRPr="00F339EF">
        <w:rPr>
          <w:sz w:val="22"/>
          <w:szCs w:val="22"/>
        </w:rPr>
        <w:tab/>
      </w:r>
      <w:r w:rsidRPr="00F339EF">
        <w:rPr>
          <w:sz w:val="22"/>
          <w:szCs w:val="22"/>
        </w:rPr>
        <w:tab/>
      </w:r>
      <w:r w:rsidRPr="00F339EF">
        <w:rPr>
          <w:sz w:val="22"/>
          <w:szCs w:val="22"/>
        </w:rPr>
        <w:tab/>
      </w:r>
      <w:r w:rsidRPr="00F339EF">
        <w:rPr>
          <w:sz w:val="22"/>
          <w:szCs w:val="22"/>
        </w:rPr>
        <w:tab/>
        <w:t>Marcus Winchester, THPO</w:t>
      </w:r>
    </w:p>
    <w:p w14:paraId="4470C998" w14:textId="77777777" w:rsidR="003E6DD9" w:rsidRPr="00F339EF" w:rsidRDefault="003E6DD9" w:rsidP="003E6DD9">
      <w:pPr>
        <w:tabs>
          <w:tab w:val="left" w:pos="720"/>
          <w:tab w:val="left" w:pos="1170"/>
        </w:tabs>
        <w:rPr>
          <w:sz w:val="22"/>
          <w:szCs w:val="22"/>
        </w:rPr>
      </w:pPr>
      <w:r w:rsidRPr="00F339EF">
        <w:rPr>
          <w:sz w:val="22"/>
          <w:szCs w:val="22"/>
        </w:rPr>
        <w:t>Pokagon Band of Potawatomi Indians,</w:t>
      </w:r>
      <w:r w:rsidRPr="00F339EF">
        <w:rPr>
          <w:sz w:val="22"/>
          <w:szCs w:val="22"/>
        </w:rPr>
        <w:tab/>
      </w:r>
      <w:r w:rsidRPr="00F339EF">
        <w:rPr>
          <w:sz w:val="22"/>
          <w:szCs w:val="22"/>
        </w:rPr>
        <w:tab/>
      </w:r>
      <w:r w:rsidRPr="00F339EF">
        <w:rPr>
          <w:sz w:val="22"/>
          <w:szCs w:val="22"/>
        </w:rPr>
        <w:tab/>
        <w:t>Pokagon Band of Potawatomi Indians,</w:t>
      </w:r>
    </w:p>
    <w:p w14:paraId="35F29BB8" w14:textId="77777777" w:rsidR="003E6DD9" w:rsidRPr="00F339EF" w:rsidRDefault="003E6DD9" w:rsidP="003E6DD9">
      <w:pPr>
        <w:tabs>
          <w:tab w:val="left" w:pos="720"/>
          <w:tab w:val="left" w:pos="1170"/>
        </w:tabs>
        <w:rPr>
          <w:sz w:val="22"/>
          <w:szCs w:val="22"/>
        </w:rPr>
      </w:pPr>
      <w:r w:rsidRPr="00F339EF">
        <w:rPr>
          <w:sz w:val="22"/>
          <w:szCs w:val="22"/>
        </w:rPr>
        <w:t xml:space="preserve">     Michigan and Indiana</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Michigan and Indiana</w:t>
      </w:r>
    </w:p>
    <w:p w14:paraId="374CB0F8" w14:textId="77777777" w:rsidR="003E6DD9" w:rsidRPr="00F339EF" w:rsidRDefault="003E6DD9" w:rsidP="003E6DD9">
      <w:pPr>
        <w:tabs>
          <w:tab w:val="left" w:pos="720"/>
          <w:tab w:val="left" w:pos="1170"/>
        </w:tabs>
        <w:rPr>
          <w:sz w:val="22"/>
          <w:szCs w:val="22"/>
        </w:rPr>
      </w:pPr>
      <w:r w:rsidRPr="00F339EF">
        <w:rPr>
          <w:sz w:val="22"/>
          <w:szCs w:val="22"/>
        </w:rPr>
        <w:t>P.O. Box 180</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P.O. Box 180</w:t>
      </w:r>
    </w:p>
    <w:p w14:paraId="142DECBE" w14:textId="77777777" w:rsidR="003E6DD9" w:rsidRPr="00F339EF" w:rsidRDefault="003E6DD9" w:rsidP="003E6DD9">
      <w:pPr>
        <w:tabs>
          <w:tab w:val="left" w:pos="720"/>
          <w:tab w:val="left" w:pos="1170"/>
        </w:tabs>
        <w:rPr>
          <w:sz w:val="22"/>
          <w:szCs w:val="22"/>
        </w:rPr>
      </w:pPr>
      <w:r w:rsidRPr="00F339EF">
        <w:rPr>
          <w:sz w:val="22"/>
          <w:szCs w:val="22"/>
        </w:rPr>
        <w:t>Dowagiac, MI  49047</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Dowagiac, MI  49047</w:t>
      </w:r>
    </w:p>
    <w:p w14:paraId="40DFF5E9" w14:textId="77777777" w:rsidR="003E6DD9" w:rsidRPr="00F339EF" w:rsidRDefault="003E6DD9" w:rsidP="003E6DD9">
      <w:pPr>
        <w:tabs>
          <w:tab w:val="left" w:pos="720"/>
          <w:tab w:val="left" w:pos="1170"/>
        </w:tabs>
        <w:rPr>
          <w:sz w:val="22"/>
          <w:szCs w:val="22"/>
        </w:rPr>
      </w:pPr>
    </w:p>
    <w:p w14:paraId="6AE9D105" w14:textId="77777777" w:rsidR="003E6DD9" w:rsidRPr="00F339EF" w:rsidRDefault="003E6DD9" w:rsidP="003E6DD9">
      <w:pPr>
        <w:tabs>
          <w:tab w:val="left" w:pos="720"/>
          <w:tab w:val="left" w:pos="1170"/>
        </w:tabs>
        <w:rPr>
          <w:sz w:val="22"/>
          <w:szCs w:val="22"/>
        </w:rPr>
      </w:pPr>
      <w:r w:rsidRPr="00F339EF">
        <w:rPr>
          <w:sz w:val="22"/>
          <w:szCs w:val="22"/>
        </w:rPr>
        <w:t>Wesley Andrews, THPO</w:t>
      </w:r>
      <w:r w:rsidRPr="00F339EF">
        <w:rPr>
          <w:sz w:val="22"/>
          <w:szCs w:val="22"/>
        </w:rPr>
        <w:tab/>
      </w:r>
      <w:r w:rsidRPr="00F339EF">
        <w:rPr>
          <w:sz w:val="22"/>
          <w:szCs w:val="22"/>
        </w:rPr>
        <w:tab/>
      </w:r>
      <w:r w:rsidRPr="00F339EF">
        <w:rPr>
          <w:sz w:val="22"/>
          <w:szCs w:val="22"/>
        </w:rPr>
        <w:tab/>
      </w:r>
      <w:r w:rsidRPr="00F339EF">
        <w:rPr>
          <w:sz w:val="22"/>
          <w:szCs w:val="22"/>
        </w:rPr>
        <w:tab/>
        <w:t xml:space="preserve">Regina </w:t>
      </w:r>
      <w:proofErr w:type="spellStart"/>
      <w:r w:rsidRPr="00F339EF">
        <w:rPr>
          <w:sz w:val="22"/>
          <w:szCs w:val="22"/>
        </w:rPr>
        <w:t>Gasco</w:t>
      </w:r>
      <w:proofErr w:type="spellEnd"/>
      <w:r w:rsidRPr="00F339EF">
        <w:rPr>
          <w:sz w:val="22"/>
          <w:szCs w:val="22"/>
        </w:rPr>
        <w:t>-Bentley, Chairperson</w:t>
      </w:r>
    </w:p>
    <w:p w14:paraId="2704A3CE" w14:textId="77777777" w:rsidR="003E6DD9" w:rsidRPr="00F339EF" w:rsidRDefault="003E6DD9" w:rsidP="003E6DD9">
      <w:pPr>
        <w:tabs>
          <w:tab w:val="left" w:pos="720"/>
          <w:tab w:val="left" w:pos="1170"/>
        </w:tabs>
        <w:ind w:right="-90"/>
        <w:rPr>
          <w:sz w:val="22"/>
          <w:szCs w:val="22"/>
        </w:rPr>
      </w:pPr>
      <w:r w:rsidRPr="00F339EF">
        <w:rPr>
          <w:sz w:val="22"/>
          <w:szCs w:val="22"/>
        </w:rPr>
        <w:t>Little Traverse Bay Bands of Odawa Indians,</w:t>
      </w:r>
      <w:r w:rsidRPr="00F339EF">
        <w:rPr>
          <w:sz w:val="22"/>
          <w:szCs w:val="22"/>
        </w:rPr>
        <w:tab/>
      </w:r>
      <w:r w:rsidRPr="00F339EF">
        <w:rPr>
          <w:sz w:val="22"/>
          <w:szCs w:val="22"/>
        </w:rPr>
        <w:tab/>
      </w:r>
      <w:r w:rsidRPr="00F339EF">
        <w:t>Little Traverse Bay Bands of Odawa Indians</w:t>
      </w:r>
      <w:r w:rsidRPr="00F339EF">
        <w:rPr>
          <w:sz w:val="22"/>
          <w:szCs w:val="22"/>
        </w:rPr>
        <w:t>,</w:t>
      </w:r>
    </w:p>
    <w:p w14:paraId="780CDA64" w14:textId="77777777" w:rsidR="003E6DD9" w:rsidRPr="00F339EF" w:rsidRDefault="003E6DD9" w:rsidP="003E6DD9">
      <w:pPr>
        <w:tabs>
          <w:tab w:val="left" w:pos="720"/>
          <w:tab w:val="left" w:pos="1170"/>
        </w:tabs>
        <w:rPr>
          <w:sz w:val="22"/>
          <w:szCs w:val="22"/>
        </w:rPr>
      </w:pPr>
      <w:r w:rsidRPr="00F339EF">
        <w:rPr>
          <w:sz w:val="22"/>
          <w:szCs w:val="22"/>
        </w:rPr>
        <w:tab/>
        <w:t>Michigan</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r>
      <w:proofErr w:type="spellStart"/>
      <w:r w:rsidRPr="00F339EF">
        <w:rPr>
          <w:sz w:val="22"/>
          <w:szCs w:val="22"/>
        </w:rPr>
        <w:t>Michigan</w:t>
      </w:r>
      <w:proofErr w:type="spellEnd"/>
    </w:p>
    <w:p w14:paraId="20233640" w14:textId="77777777" w:rsidR="003E6DD9" w:rsidRPr="00F339EF" w:rsidRDefault="003E6DD9" w:rsidP="003E6DD9">
      <w:pPr>
        <w:tabs>
          <w:tab w:val="left" w:pos="720"/>
          <w:tab w:val="left" w:pos="1170"/>
        </w:tabs>
        <w:rPr>
          <w:sz w:val="22"/>
          <w:szCs w:val="22"/>
        </w:rPr>
      </w:pPr>
      <w:r w:rsidRPr="00F339EF">
        <w:rPr>
          <w:sz w:val="22"/>
          <w:szCs w:val="22"/>
        </w:rPr>
        <w:t>7500 Odawa Circle</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7500 Odawa Circle</w:t>
      </w:r>
    </w:p>
    <w:p w14:paraId="01E4FBE9" w14:textId="77777777" w:rsidR="003E6DD9" w:rsidRPr="00F339EF" w:rsidRDefault="003E6DD9" w:rsidP="003E6DD9">
      <w:pPr>
        <w:tabs>
          <w:tab w:val="left" w:pos="720"/>
          <w:tab w:val="left" w:pos="1170"/>
        </w:tabs>
        <w:rPr>
          <w:sz w:val="22"/>
          <w:szCs w:val="22"/>
        </w:rPr>
      </w:pPr>
      <w:r w:rsidRPr="00F339EF">
        <w:rPr>
          <w:sz w:val="22"/>
          <w:szCs w:val="22"/>
        </w:rPr>
        <w:t>Harbor Springs, MI  49740</w:t>
      </w:r>
      <w:r w:rsidRPr="00F339EF">
        <w:rPr>
          <w:sz w:val="22"/>
          <w:szCs w:val="22"/>
        </w:rPr>
        <w:tab/>
      </w:r>
      <w:r w:rsidRPr="00F339EF">
        <w:rPr>
          <w:sz w:val="22"/>
          <w:szCs w:val="22"/>
        </w:rPr>
        <w:tab/>
      </w:r>
      <w:r w:rsidRPr="00F339EF">
        <w:rPr>
          <w:sz w:val="22"/>
          <w:szCs w:val="22"/>
        </w:rPr>
        <w:tab/>
      </w:r>
      <w:r w:rsidRPr="00F339EF">
        <w:rPr>
          <w:sz w:val="22"/>
          <w:szCs w:val="22"/>
        </w:rPr>
        <w:tab/>
        <w:t>Harbor Springs, MI  49740</w:t>
      </w:r>
    </w:p>
    <w:p w14:paraId="48A0D822" w14:textId="77777777" w:rsidR="003E6DD9" w:rsidRPr="00F339EF" w:rsidRDefault="003E6DD9" w:rsidP="003E6DD9">
      <w:pPr>
        <w:tabs>
          <w:tab w:val="left" w:pos="720"/>
          <w:tab w:val="left" w:pos="1170"/>
        </w:tabs>
        <w:rPr>
          <w:sz w:val="22"/>
          <w:szCs w:val="22"/>
        </w:rPr>
      </w:pPr>
    </w:p>
    <w:p w14:paraId="5D907CEC" w14:textId="77777777" w:rsidR="003E6DD9" w:rsidRPr="00F339EF" w:rsidRDefault="003E6DD9" w:rsidP="003E6DD9">
      <w:pPr>
        <w:tabs>
          <w:tab w:val="left" w:pos="720"/>
          <w:tab w:val="left" w:pos="1170"/>
        </w:tabs>
        <w:rPr>
          <w:sz w:val="22"/>
          <w:szCs w:val="22"/>
        </w:rPr>
      </w:pPr>
      <w:r w:rsidRPr="00F339EF">
        <w:rPr>
          <w:sz w:val="22"/>
          <w:szCs w:val="22"/>
        </w:rPr>
        <w:t xml:space="preserve">Thomas </w:t>
      </w:r>
      <w:proofErr w:type="spellStart"/>
      <w:r w:rsidRPr="00F339EF">
        <w:rPr>
          <w:sz w:val="22"/>
          <w:szCs w:val="22"/>
        </w:rPr>
        <w:t>Wabmum</w:t>
      </w:r>
      <w:proofErr w:type="spellEnd"/>
      <w:r w:rsidRPr="00F339EF">
        <w:rPr>
          <w:sz w:val="22"/>
          <w:szCs w:val="22"/>
        </w:rPr>
        <w:t>, THPO</w:t>
      </w:r>
      <w:r w:rsidRPr="00F339EF">
        <w:rPr>
          <w:sz w:val="22"/>
          <w:szCs w:val="22"/>
        </w:rPr>
        <w:tab/>
      </w:r>
      <w:r w:rsidRPr="00F339EF">
        <w:rPr>
          <w:sz w:val="22"/>
          <w:szCs w:val="22"/>
        </w:rPr>
        <w:tab/>
      </w:r>
      <w:r w:rsidRPr="00F339EF">
        <w:rPr>
          <w:sz w:val="22"/>
          <w:szCs w:val="22"/>
        </w:rPr>
        <w:tab/>
      </w:r>
      <w:r w:rsidRPr="00F339EF">
        <w:rPr>
          <w:sz w:val="22"/>
          <w:szCs w:val="22"/>
        </w:rPr>
        <w:tab/>
        <w:t xml:space="preserve">Liana </w:t>
      </w:r>
      <w:proofErr w:type="spellStart"/>
      <w:r w:rsidRPr="00F339EF">
        <w:rPr>
          <w:sz w:val="22"/>
          <w:szCs w:val="22"/>
        </w:rPr>
        <w:t>Onnen</w:t>
      </w:r>
      <w:proofErr w:type="spellEnd"/>
      <w:r w:rsidRPr="00F339EF">
        <w:rPr>
          <w:sz w:val="22"/>
          <w:szCs w:val="22"/>
        </w:rPr>
        <w:t>, Chairperson</w:t>
      </w:r>
    </w:p>
    <w:p w14:paraId="0B156226" w14:textId="77777777" w:rsidR="003E6DD9" w:rsidRPr="00F339EF" w:rsidRDefault="003E6DD9" w:rsidP="003E6DD9">
      <w:pPr>
        <w:tabs>
          <w:tab w:val="left" w:pos="720"/>
          <w:tab w:val="left" w:pos="1170"/>
        </w:tabs>
        <w:rPr>
          <w:sz w:val="22"/>
          <w:szCs w:val="22"/>
        </w:rPr>
      </w:pPr>
      <w:r w:rsidRPr="00F339EF">
        <w:rPr>
          <w:sz w:val="22"/>
          <w:szCs w:val="22"/>
        </w:rPr>
        <w:t>Prairie Band Potawatomi Nation</w:t>
      </w:r>
      <w:r w:rsidRPr="00F339EF">
        <w:rPr>
          <w:sz w:val="22"/>
          <w:szCs w:val="22"/>
        </w:rPr>
        <w:tab/>
      </w:r>
      <w:r w:rsidRPr="00F339EF">
        <w:rPr>
          <w:sz w:val="22"/>
          <w:szCs w:val="22"/>
        </w:rPr>
        <w:tab/>
      </w:r>
      <w:r w:rsidRPr="00F339EF">
        <w:rPr>
          <w:sz w:val="22"/>
          <w:szCs w:val="22"/>
        </w:rPr>
        <w:tab/>
      </w:r>
      <w:r w:rsidRPr="00F339EF">
        <w:rPr>
          <w:sz w:val="22"/>
          <w:szCs w:val="22"/>
        </w:rPr>
        <w:tab/>
        <w:t>Prairie Band Potawatomi Nation</w:t>
      </w:r>
    </w:p>
    <w:p w14:paraId="4E62FB4F" w14:textId="77777777" w:rsidR="003E6DD9" w:rsidRPr="00F339EF" w:rsidRDefault="003E6DD9" w:rsidP="003E6DD9">
      <w:pPr>
        <w:tabs>
          <w:tab w:val="left" w:pos="720"/>
          <w:tab w:val="left" w:pos="1170"/>
        </w:tabs>
        <w:rPr>
          <w:sz w:val="22"/>
          <w:szCs w:val="22"/>
        </w:rPr>
      </w:pPr>
      <w:r w:rsidRPr="00F339EF">
        <w:rPr>
          <w:sz w:val="22"/>
          <w:szCs w:val="22"/>
        </w:rPr>
        <w:t>16281 Q Road</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16281 Q Road</w:t>
      </w:r>
    </w:p>
    <w:p w14:paraId="464FE5AF" w14:textId="77777777" w:rsidR="003E6DD9" w:rsidRPr="00F339EF" w:rsidRDefault="003E6DD9" w:rsidP="003E6DD9">
      <w:pPr>
        <w:tabs>
          <w:tab w:val="left" w:pos="720"/>
          <w:tab w:val="left" w:pos="1170"/>
        </w:tabs>
        <w:rPr>
          <w:sz w:val="22"/>
          <w:szCs w:val="22"/>
        </w:rPr>
      </w:pPr>
      <w:r w:rsidRPr="00F339EF">
        <w:rPr>
          <w:sz w:val="22"/>
          <w:szCs w:val="22"/>
        </w:rPr>
        <w:t>Mayetta, KS  66509</w:t>
      </w:r>
      <w:r w:rsidRPr="00F339EF">
        <w:rPr>
          <w:sz w:val="22"/>
          <w:szCs w:val="22"/>
        </w:rPr>
        <w:tab/>
      </w:r>
      <w:r w:rsidRPr="00F339EF">
        <w:rPr>
          <w:sz w:val="22"/>
          <w:szCs w:val="22"/>
        </w:rPr>
        <w:tab/>
      </w:r>
      <w:r w:rsidRPr="00F339EF">
        <w:rPr>
          <w:sz w:val="22"/>
          <w:szCs w:val="22"/>
        </w:rPr>
        <w:tab/>
      </w:r>
      <w:r w:rsidRPr="00F339EF">
        <w:rPr>
          <w:sz w:val="22"/>
          <w:szCs w:val="22"/>
        </w:rPr>
        <w:tab/>
      </w:r>
      <w:r w:rsidRPr="00F339EF">
        <w:rPr>
          <w:sz w:val="22"/>
          <w:szCs w:val="22"/>
        </w:rPr>
        <w:tab/>
        <w:t>Mayetta, KS  66509</w:t>
      </w:r>
    </w:p>
    <w:p w14:paraId="022B3834" w14:textId="77777777" w:rsidR="003E6DD9" w:rsidRPr="00F339EF" w:rsidRDefault="003E6DD9" w:rsidP="003E6DD9">
      <w:pPr>
        <w:tabs>
          <w:tab w:val="left" w:pos="720"/>
          <w:tab w:val="left" w:pos="1170"/>
        </w:tabs>
        <w:rPr>
          <w:sz w:val="22"/>
          <w:szCs w:val="22"/>
        </w:rPr>
      </w:pPr>
    </w:p>
    <w:p w14:paraId="4F17DD42" w14:textId="77777777" w:rsidR="003E6DD9" w:rsidRPr="00F339EF" w:rsidRDefault="003E6DD9" w:rsidP="003E6DD9">
      <w:pPr>
        <w:tabs>
          <w:tab w:val="left" w:pos="720"/>
          <w:tab w:val="left" w:pos="1170"/>
        </w:tabs>
        <w:rPr>
          <w:sz w:val="22"/>
          <w:szCs w:val="22"/>
        </w:rPr>
      </w:pPr>
      <w:r w:rsidRPr="00F339EF">
        <w:rPr>
          <w:sz w:val="22"/>
          <w:szCs w:val="22"/>
        </w:rPr>
        <w:t>Harold Frank, Chairperson</w:t>
      </w:r>
    </w:p>
    <w:p w14:paraId="619019EC" w14:textId="77777777" w:rsidR="003E6DD9" w:rsidRPr="00F339EF" w:rsidRDefault="003E6DD9" w:rsidP="003E6DD9">
      <w:pPr>
        <w:tabs>
          <w:tab w:val="left" w:pos="720"/>
          <w:tab w:val="left" w:pos="1170"/>
        </w:tabs>
        <w:rPr>
          <w:sz w:val="22"/>
          <w:szCs w:val="22"/>
        </w:rPr>
      </w:pPr>
      <w:r w:rsidRPr="00F339EF">
        <w:rPr>
          <w:sz w:val="22"/>
          <w:szCs w:val="22"/>
        </w:rPr>
        <w:t>Forest County Potawatomi Community of Wisconsin</w:t>
      </w:r>
    </w:p>
    <w:p w14:paraId="703F679F" w14:textId="77777777" w:rsidR="003E6DD9" w:rsidRPr="00F339EF" w:rsidRDefault="003E6DD9" w:rsidP="003E6DD9">
      <w:pPr>
        <w:tabs>
          <w:tab w:val="left" w:pos="720"/>
          <w:tab w:val="left" w:pos="1170"/>
        </w:tabs>
        <w:rPr>
          <w:sz w:val="22"/>
          <w:szCs w:val="22"/>
        </w:rPr>
      </w:pPr>
      <w:r w:rsidRPr="00F339EF">
        <w:rPr>
          <w:sz w:val="22"/>
          <w:szCs w:val="22"/>
        </w:rPr>
        <w:t>P.O. Box 340</w:t>
      </w:r>
    </w:p>
    <w:p w14:paraId="4B772663" w14:textId="77777777" w:rsidR="003E6DD9" w:rsidRDefault="003E6DD9" w:rsidP="003E6DD9">
      <w:pPr>
        <w:tabs>
          <w:tab w:val="left" w:pos="720"/>
          <w:tab w:val="left" w:pos="1170"/>
        </w:tabs>
        <w:rPr>
          <w:sz w:val="22"/>
          <w:szCs w:val="22"/>
        </w:rPr>
      </w:pPr>
      <w:r w:rsidRPr="00F339EF">
        <w:rPr>
          <w:sz w:val="22"/>
          <w:szCs w:val="22"/>
        </w:rPr>
        <w:t>Crandon, WI  54520</w:t>
      </w:r>
    </w:p>
    <w:p w14:paraId="350885E6" w14:textId="77777777" w:rsidR="003E6DD9" w:rsidRDefault="003E6DD9" w:rsidP="003E6DD9">
      <w:pPr>
        <w:tabs>
          <w:tab w:val="left" w:pos="720"/>
          <w:tab w:val="left" w:pos="1170"/>
        </w:tabs>
        <w:rPr>
          <w:sz w:val="22"/>
          <w:szCs w:val="22"/>
        </w:rPr>
      </w:pPr>
    </w:p>
    <w:p w14:paraId="1E5CF0EA" w14:textId="77777777" w:rsidR="006878F6" w:rsidRPr="00CD2F59" w:rsidRDefault="006878F6" w:rsidP="006878F6">
      <w:pPr>
        <w:tabs>
          <w:tab w:val="left" w:pos="720"/>
          <w:tab w:val="left" w:pos="1170"/>
        </w:tabs>
      </w:pPr>
    </w:p>
    <w:p w14:paraId="6E931154" w14:textId="1EB40F74" w:rsidR="006878F6" w:rsidRDefault="006878F6" w:rsidP="006878F6">
      <w:pPr>
        <w:tabs>
          <w:tab w:val="left" w:pos="720"/>
          <w:tab w:val="left" w:pos="1170"/>
        </w:tabs>
      </w:pPr>
    </w:p>
    <w:p w14:paraId="7CC1A6CF" w14:textId="2C2952F4" w:rsidR="00F05E4B" w:rsidRDefault="00F05E4B" w:rsidP="006878F6">
      <w:pPr>
        <w:tabs>
          <w:tab w:val="left" w:pos="720"/>
          <w:tab w:val="left" w:pos="1170"/>
        </w:tabs>
      </w:pPr>
    </w:p>
    <w:p w14:paraId="486028F1" w14:textId="2C0F7846" w:rsidR="00F05E4B" w:rsidRDefault="00F05E4B" w:rsidP="006878F6">
      <w:pPr>
        <w:tabs>
          <w:tab w:val="left" w:pos="720"/>
          <w:tab w:val="left" w:pos="1170"/>
        </w:tabs>
      </w:pPr>
    </w:p>
    <w:p w14:paraId="6885DD49" w14:textId="72871AC6" w:rsidR="00F05E4B" w:rsidRDefault="00F05E4B" w:rsidP="006878F6">
      <w:pPr>
        <w:tabs>
          <w:tab w:val="left" w:pos="720"/>
          <w:tab w:val="left" w:pos="1170"/>
        </w:tabs>
      </w:pPr>
    </w:p>
    <w:p w14:paraId="441B154A" w14:textId="5E0C9F5B" w:rsidR="00F05E4B" w:rsidRDefault="00F05E4B">
      <w:r>
        <w:br w:type="page"/>
      </w:r>
    </w:p>
    <w:p w14:paraId="72B1AB51" w14:textId="77777777" w:rsidR="00F05E4B" w:rsidRDefault="00F05E4B" w:rsidP="00F05E4B">
      <w:pPr>
        <w:tabs>
          <w:tab w:val="left" w:pos="720"/>
          <w:tab w:val="left" w:pos="1170"/>
        </w:tabs>
        <w:jc w:val="center"/>
        <w:rPr>
          <w:sz w:val="22"/>
          <w:szCs w:val="22"/>
        </w:rPr>
      </w:pPr>
      <w:r>
        <w:rPr>
          <w:b/>
          <w:sz w:val="22"/>
          <w:szCs w:val="22"/>
        </w:rPr>
        <w:lastRenderedPageBreak/>
        <w:t>EXHIBIT B</w:t>
      </w:r>
    </w:p>
    <w:p w14:paraId="2506415B" w14:textId="77777777" w:rsidR="00F05E4B" w:rsidRDefault="00F05E4B" w:rsidP="00F05E4B">
      <w:pPr>
        <w:tabs>
          <w:tab w:val="left" w:pos="720"/>
          <w:tab w:val="left" w:pos="1170"/>
        </w:tabs>
        <w:rPr>
          <w:sz w:val="22"/>
          <w:szCs w:val="22"/>
        </w:rPr>
      </w:pPr>
    </w:p>
    <w:p w14:paraId="7C060E81" w14:textId="77777777" w:rsidR="00F05E4B" w:rsidRPr="00B769EA" w:rsidRDefault="00F05E4B" w:rsidP="00F05E4B">
      <w:pPr>
        <w:spacing w:line="276" w:lineRule="auto"/>
        <w:rPr>
          <w:rFonts w:eastAsiaTheme="minorHAnsi"/>
          <w:b/>
          <w:sz w:val="18"/>
          <w:szCs w:val="18"/>
        </w:rPr>
      </w:pPr>
      <w:r w:rsidRPr="00B769EA">
        <w:rPr>
          <w:rFonts w:eastAsiaTheme="minorHAnsi"/>
          <w:b/>
          <w:sz w:val="18"/>
          <w:szCs w:val="18"/>
        </w:rPr>
        <w:t>Date</w:t>
      </w:r>
    </w:p>
    <w:p w14:paraId="0F6771E3" w14:textId="77777777" w:rsidR="00F05E4B" w:rsidRPr="00B769EA" w:rsidRDefault="00F05E4B" w:rsidP="00F05E4B">
      <w:pPr>
        <w:spacing w:line="276" w:lineRule="auto"/>
        <w:rPr>
          <w:rFonts w:eastAsiaTheme="minorHAnsi"/>
          <w:b/>
          <w:sz w:val="18"/>
          <w:szCs w:val="18"/>
        </w:rPr>
      </w:pPr>
    </w:p>
    <w:p w14:paraId="0E88D13B" w14:textId="77777777" w:rsidR="00F05E4B" w:rsidRPr="00B769EA" w:rsidRDefault="00F05E4B" w:rsidP="00F05E4B">
      <w:pPr>
        <w:spacing w:line="276" w:lineRule="auto"/>
        <w:rPr>
          <w:rFonts w:eastAsiaTheme="minorHAnsi"/>
          <w:b/>
          <w:sz w:val="18"/>
          <w:szCs w:val="18"/>
        </w:rPr>
      </w:pPr>
      <w:r w:rsidRPr="00B769EA">
        <w:rPr>
          <w:rFonts w:eastAsiaTheme="minorHAnsi"/>
          <w:b/>
          <w:sz w:val="18"/>
          <w:szCs w:val="18"/>
        </w:rPr>
        <w:t>[Name, Title]</w:t>
      </w:r>
    </w:p>
    <w:p w14:paraId="31CF8E04" w14:textId="77777777" w:rsidR="00F05E4B" w:rsidRPr="00B769EA" w:rsidRDefault="00F05E4B" w:rsidP="00F05E4B">
      <w:pPr>
        <w:spacing w:line="276" w:lineRule="auto"/>
        <w:rPr>
          <w:rFonts w:eastAsiaTheme="minorHAnsi"/>
          <w:b/>
          <w:sz w:val="18"/>
          <w:szCs w:val="18"/>
        </w:rPr>
      </w:pPr>
      <w:r w:rsidRPr="00B769EA">
        <w:rPr>
          <w:rFonts w:eastAsiaTheme="minorHAnsi"/>
          <w:b/>
          <w:sz w:val="18"/>
          <w:szCs w:val="18"/>
        </w:rPr>
        <w:t>[Organization]</w:t>
      </w:r>
    </w:p>
    <w:p w14:paraId="0287F12B" w14:textId="77777777" w:rsidR="00F05E4B" w:rsidRPr="00B769EA" w:rsidRDefault="00F05E4B" w:rsidP="00F05E4B">
      <w:pPr>
        <w:spacing w:line="276" w:lineRule="auto"/>
        <w:rPr>
          <w:rFonts w:eastAsiaTheme="minorHAnsi"/>
          <w:b/>
          <w:sz w:val="18"/>
          <w:szCs w:val="18"/>
        </w:rPr>
      </w:pPr>
      <w:r w:rsidRPr="00B769EA">
        <w:rPr>
          <w:rFonts w:eastAsiaTheme="minorHAnsi"/>
          <w:b/>
          <w:sz w:val="18"/>
          <w:szCs w:val="18"/>
        </w:rPr>
        <w:t>[Address]</w:t>
      </w:r>
    </w:p>
    <w:p w14:paraId="343BBD90" w14:textId="77777777" w:rsidR="00F05E4B" w:rsidRPr="00B769EA" w:rsidRDefault="00F05E4B" w:rsidP="00F05E4B">
      <w:pPr>
        <w:spacing w:line="276" w:lineRule="auto"/>
        <w:rPr>
          <w:rFonts w:eastAsiaTheme="minorHAnsi"/>
          <w:b/>
          <w:sz w:val="18"/>
          <w:szCs w:val="18"/>
        </w:rPr>
      </w:pPr>
    </w:p>
    <w:p w14:paraId="72E406F7" w14:textId="77777777" w:rsidR="00F05E4B" w:rsidRPr="00B769EA" w:rsidRDefault="00F05E4B" w:rsidP="00F05E4B">
      <w:pPr>
        <w:spacing w:line="276" w:lineRule="auto"/>
        <w:rPr>
          <w:rFonts w:eastAsiaTheme="minorHAnsi"/>
          <w:b/>
          <w:sz w:val="18"/>
          <w:szCs w:val="18"/>
        </w:rPr>
      </w:pPr>
    </w:p>
    <w:p w14:paraId="30EC37C7"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 xml:space="preserve">Re: Notification of </w:t>
      </w:r>
      <w:r>
        <w:rPr>
          <w:rFonts w:eastAsiaTheme="minorHAnsi"/>
          <w:sz w:val="18"/>
          <w:szCs w:val="18"/>
        </w:rPr>
        <w:t>I</w:t>
      </w:r>
      <w:r w:rsidRPr="00B769EA">
        <w:rPr>
          <w:rFonts w:eastAsiaTheme="minorHAnsi"/>
          <w:sz w:val="18"/>
          <w:szCs w:val="18"/>
        </w:rPr>
        <w:t xml:space="preserve">ntention to </w:t>
      </w:r>
      <w:r>
        <w:rPr>
          <w:rFonts w:eastAsiaTheme="minorHAnsi"/>
          <w:sz w:val="18"/>
          <w:szCs w:val="18"/>
        </w:rPr>
        <w:t>I</w:t>
      </w:r>
      <w:r w:rsidRPr="00B769EA">
        <w:rPr>
          <w:rFonts w:eastAsiaTheme="minorHAnsi"/>
          <w:sz w:val="18"/>
          <w:szCs w:val="18"/>
        </w:rPr>
        <w:t>mplement</w:t>
      </w:r>
      <w:r>
        <w:rPr>
          <w:rFonts w:eastAsiaTheme="minorHAnsi"/>
          <w:sz w:val="18"/>
          <w:szCs w:val="18"/>
        </w:rPr>
        <w:t xml:space="preserve"> a</w:t>
      </w:r>
      <w:r w:rsidRPr="00B769EA">
        <w:rPr>
          <w:rFonts w:eastAsiaTheme="minorHAnsi"/>
          <w:sz w:val="18"/>
          <w:szCs w:val="18"/>
        </w:rPr>
        <w:t xml:space="preserve"> Programmatic Agreement for HUD-</w:t>
      </w:r>
      <w:r>
        <w:rPr>
          <w:rFonts w:eastAsiaTheme="minorHAnsi"/>
          <w:sz w:val="18"/>
          <w:szCs w:val="18"/>
        </w:rPr>
        <w:t>F</w:t>
      </w:r>
      <w:r w:rsidRPr="00B769EA">
        <w:rPr>
          <w:rFonts w:eastAsiaTheme="minorHAnsi"/>
          <w:sz w:val="18"/>
          <w:szCs w:val="18"/>
        </w:rPr>
        <w:t xml:space="preserve">unded </w:t>
      </w:r>
      <w:r>
        <w:rPr>
          <w:rFonts w:eastAsiaTheme="minorHAnsi"/>
          <w:sz w:val="18"/>
          <w:szCs w:val="18"/>
        </w:rPr>
        <w:t>P</w:t>
      </w:r>
      <w:r w:rsidRPr="00B769EA">
        <w:rPr>
          <w:rFonts w:eastAsiaTheme="minorHAnsi"/>
          <w:sz w:val="18"/>
          <w:szCs w:val="18"/>
        </w:rPr>
        <w:t>rograms and</w:t>
      </w:r>
    </w:p>
    <w:p w14:paraId="7124A57B"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 xml:space="preserve">      </w:t>
      </w:r>
      <w:r>
        <w:rPr>
          <w:rFonts w:eastAsiaTheme="minorHAnsi"/>
          <w:sz w:val="18"/>
          <w:szCs w:val="18"/>
        </w:rPr>
        <w:t>I</w:t>
      </w:r>
      <w:r w:rsidRPr="00B769EA">
        <w:rPr>
          <w:rFonts w:eastAsiaTheme="minorHAnsi"/>
          <w:sz w:val="18"/>
          <w:szCs w:val="18"/>
        </w:rPr>
        <w:t xml:space="preserve">nvitation to </w:t>
      </w:r>
      <w:r>
        <w:rPr>
          <w:rFonts w:eastAsiaTheme="minorHAnsi"/>
          <w:sz w:val="18"/>
          <w:szCs w:val="18"/>
        </w:rPr>
        <w:t>P</w:t>
      </w:r>
      <w:r w:rsidRPr="00B769EA">
        <w:rPr>
          <w:rFonts w:eastAsiaTheme="minorHAnsi"/>
          <w:sz w:val="18"/>
          <w:szCs w:val="18"/>
        </w:rPr>
        <w:t xml:space="preserve">articipate in </w:t>
      </w:r>
      <w:r>
        <w:rPr>
          <w:rFonts w:eastAsiaTheme="minorHAnsi"/>
          <w:sz w:val="18"/>
          <w:szCs w:val="18"/>
        </w:rPr>
        <w:t>C</w:t>
      </w:r>
      <w:r w:rsidRPr="00B769EA">
        <w:rPr>
          <w:rFonts w:eastAsiaTheme="minorHAnsi"/>
          <w:sz w:val="18"/>
          <w:szCs w:val="18"/>
        </w:rPr>
        <w:t xml:space="preserve">onsultation </w:t>
      </w:r>
      <w:r>
        <w:rPr>
          <w:rFonts w:eastAsiaTheme="minorHAnsi"/>
          <w:sz w:val="18"/>
          <w:szCs w:val="18"/>
        </w:rPr>
        <w:t>R</w:t>
      </w:r>
      <w:r w:rsidRPr="00B769EA">
        <w:rPr>
          <w:rFonts w:eastAsiaTheme="minorHAnsi"/>
          <w:sz w:val="18"/>
          <w:szCs w:val="18"/>
        </w:rPr>
        <w:t xml:space="preserve">egarding </w:t>
      </w:r>
      <w:r>
        <w:rPr>
          <w:rFonts w:eastAsiaTheme="minorHAnsi"/>
          <w:sz w:val="18"/>
          <w:szCs w:val="18"/>
        </w:rPr>
        <w:t>P</w:t>
      </w:r>
      <w:r w:rsidRPr="00B769EA">
        <w:rPr>
          <w:rFonts w:eastAsiaTheme="minorHAnsi"/>
          <w:sz w:val="18"/>
          <w:szCs w:val="18"/>
        </w:rPr>
        <w:t xml:space="preserve">rojects </w:t>
      </w:r>
      <w:r>
        <w:rPr>
          <w:rFonts w:eastAsiaTheme="minorHAnsi"/>
          <w:sz w:val="18"/>
          <w:szCs w:val="18"/>
        </w:rPr>
        <w:t>C</w:t>
      </w:r>
      <w:r w:rsidRPr="00B769EA">
        <w:rPr>
          <w:rFonts w:eastAsiaTheme="minorHAnsi"/>
          <w:sz w:val="18"/>
          <w:szCs w:val="18"/>
        </w:rPr>
        <w:t xml:space="preserve">arried out </w:t>
      </w:r>
      <w:r>
        <w:rPr>
          <w:rFonts w:eastAsiaTheme="minorHAnsi"/>
          <w:sz w:val="18"/>
          <w:szCs w:val="18"/>
        </w:rPr>
        <w:t>U</w:t>
      </w:r>
      <w:r w:rsidRPr="00B769EA">
        <w:rPr>
          <w:rFonts w:eastAsiaTheme="minorHAnsi"/>
          <w:sz w:val="18"/>
          <w:szCs w:val="18"/>
        </w:rPr>
        <w:t xml:space="preserve">nder </w:t>
      </w:r>
      <w:r>
        <w:rPr>
          <w:rFonts w:eastAsiaTheme="minorHAnsi"/>
          <w:sz w:val="18"/>
          <w:szCs w:val="18"/>
        </w:rPr>
        <w:t>T</w:t>
      </w:r>
      <w:r w:rsidRPr="00B769EA">
        <w:rPr>
          <w:rFonts w:eastAsiaTheme="minorHAnsi"/>
          <w:sz w:val="18"/>
          <w:szCs w:val="18"/>
        </w:rPr>
        <w:t xml:space="preserve">hese </w:t>
      </w:r>
      <w:r>
        <w:rPr>
          <w:rFonts w:eastAsiaTheme="minorHAnsi"/>
          <w:sz w:val="18"/>
          <w:szCs w:val="18"/>
        </w:rPr>
        <w:t>P</w:t>
      </w:r>
      <w:r w:rsidRPr="00B769EA">
        <w:rPr>
          <w:rFonts w:eastAsiaTheme="minorHAnsi"/>
          <w:sz w:val="18"/>
          <w:szCs w:val="18"/>
        </w:rPr>
        <w:t>rograms</w:t>
      </w:r>
    </w:p>
    <w:p w14:paraId="25ED57DF" w14:textId="77777777" w:rsidR="00F05E4B" w:rsidRPr="00B769EA" w:rsidRDefault="00F05E4B" w:rsidP="00F05E4B">
      <w:pPr>
        <w:spacing w:line="276" w:lineRule="auto"/>
        <w:rPr>
          <w:rFonts w:eastAsiaTheme="minorHAnsi"/>
          <w:sz w:val="18"/>
          <w:szCs w:val="18"/>
        </w:rPr>
      </w:pPr>
    </w:p>
    <w:p w14:paraId="1D50C6FA"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 xml:space="preserve">Dear </w:t>
      </w:r>
      <w:r w:rsidRPr="00B769EA">
        <w:rPr>
          <w:rFonts w:eastAsiaTheme="minorHAnsi"/>
          <w:b/>
          <w:sz w:val="18"/>
          <w:szCs w:val="18"/>
        </w:rPr>
        <w:t>[Mr./Ms. Name</w:t>
      </w:r>
      <w:r w:rsidRPr="00B769EA">
        <w:rPr>
          <w:rFonts w:eastAsiaTheme="minorHAnsi"/>
          <w:sz w:val="18"/>
          <w:szCs w:val="18"/>
        </w:rPr>
        <w:t>]:</w:t>
      </w:r>
    </w:p>
    <w:p w14:paraId="3EEE2ACE"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 xml:space="preserve">The City of </w:t>
      </w:r>
      <w:r>
        <w:rPr>
          <w:rFonts w:eastAsiaTheme="minorHAnsi"/>
          <w:sz w:val="18"/>
          <w:szCs w:val="18"/>
        </w:rPr>
        <w:t>South Bend</w:t>
      </w:r>
      <w:r w:rsidRPr="00B769EA">
        <w:rPr>
          <w:rFonts w:eastAsiaTheme="minorHAnsi"/>
          <w:sz w:val="18"/>
          <w:szCs w:val="18"/>
        </w:rPr>
        <w:t xml:space="preserve"> intends to enter into a Programmatic Agreement (PA) with the Indiana State Historic Preservation Office (SHPO) to facilitate Section 106 compliance for programs using funding originating from the U.S. Department of Housing and Urban Development (HUD).  </w:t>
      </w:r>
    </w:p>
    <w:p w14:paraId="51ECED56" w14:textId="77777777" w:rsidR="00F05E4B" w:rsidRPr="00B769EA" w:rsidRDefault="00F05E4B" w:rsidP="00F05E4B">
      <w:pPr>
        <w:spacing w:line="276" w:lineRule="auto"/>
        <w:rPr>
          <w:rFonts w:eastAsiaTheme="minorHAnsi"/>
          <w:sz w:val="18"/>
          <w:szCs w:val="18"/>
        </w:rPr>
      </w:pPr>
    </w:p>
    <w:p w14:paraId="0959E78B"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Under the provisions of this PA, the City would assume the function of initiating the Section 106 process for projects utilizing HUD funding within their jurisdiction.  Accordingly, under the PA, the City would be initiating Section 106 consultation with the SHPO and other consulting parties, including your tribe.</w:t>
      </w:r>
    </w:p>
    <w:p w14:paraId="5914772B" w14:textId="77777777" w:rsidR="00F05E4B" w:rsidRPr="00B769EA" w:rsidRDefault="00F05E4B" w:rsidP="00F05E4B">
      <w:pPr>
        <w:spacing w:line="276" w:lineRule="auto"/>
        <w:rPr>
          <w:rFonts w:eastAsiaTheme="minorHAnsi"/>
          <w:sz w:val="18"/>
          <w:szCs w:val="18"/>
        </w:rPr>
      </w:pPr>
    </w:p>
    <w:p w14:paraId="012C84E4" w14:textId="77777777" w:rsidR="00F05E4B" w:rsidRPr="00B769EA" w:rsidRDefault="00F05E4B" w:rsidP="00F05E4B">
      <w:pPr>
        <w:spacing w:line="276" w:lineRule="auto"/>
        <w:rPr>
          <w:rFonts w:eastAsiaTheme="minorHAnsi"/>
          <w:b/>
          <w:sz w:val="18"/>
          <w:szCs w:val="18"/>
        </w:rPr>
      </w:pPr>
      <w:r w:rsidRPr="00B769EA">
        <w:rPr>
          <w:rFonts w:eastAsiaTheme="minorHAnsi"/>
          <w:sz w:val="18"/>
          <w:szCs w:val="18"/>
        </w:rPr>
        <w:t xml:space="preserve">The City takes its responsibility to consult with Indian Tribes seriously and therefore wants to ensure that your tribe is comfortable proceeding under such an arrangement.  Accordingly, under the terms of this PA, on receipt of a written request from any Indian Tribe or officially designated representative of an Indian Tribe, the City will consult with that Indian Tribe in completing the Section 106 review process with regard to ground-disturbing activities located in areas designated as being of concern to any Indian Tribe.  Please respond to this letter stating such a preference and identifying if there are areas of concern to your tribe within the </w:t>
      </w:r>
      <w:r>
        <w:rPr>
          <w:rFonts w:eastAsiaTheme="minorHAnsi"/>
          <w:sz w:val="18"/>
          <w:szCs w:val="18"/>
        </w:rPr>
        <w:t>City of South Bend.</w:t>
      </w:r>
    </w:p>
    <w:p w14:paraId="23F2D142" w14:textId="77777777" w:rsidR="00F05E4B" w:rsidRPr="00B769EA" w:rsidRDefault="00F05E4B" w:rsidP="00F05E4B">
      <w:pPr>
        <w:spacing w:line="276" w:lineRule="auto"/>
        <w:rPr>
          <w:rFonts w:eastAsiaTheme="minorHAnsi"/>
          <w:b/>
          <w:sz w:val="18"/>
          <w:szCs w:val="18"/>
        </w:rPr>
      </w:pPr>
    </w:p>
    <w:p w14:paraId="35528DD2"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If your tribe prefers to conduct government-to-government consultations directly with the Department of Housing and Urban Development, as opposed to the City, please use the following address for such letters:</w:t>
      </w:r>
    </w:p>
    <w:p w14:paraId="3B178326" w14:textId="77777777" w:rsidR="00F05E4B" w:rsidRPr="00B769EA" w:rsidRDefault="00F05E4B" w:rsidP="00F05E4B">
      <w:pPr>
        <w:spacing w:line="276" w:lineRule="auto"/>
        <w:rPr>
          <w:rFonts w:eastAsiaTheme="minorHAnsi"/>
          <w:sz w:val="18"/>
          <w:szCs w:val="18"/>
        </w:rPr>
      </w:pPr>
    </w:p>
    <w:p w14:paraId="100F2070"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U.S. Department of Housing and Urban Development</w:t>
      </w:r>
    </w:p>
    <w:p w14:paraId="2F5C1964"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Attn: Secretary of HUD</w:t>
      </w:r>
    </w:p>
    <w:p w14:paraId="7B46EDB6"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451 7</w:t>
      </w:r>
      <w:r w:rsidRPr="00B769EA">
        <w:rPr>
          <w:rFonts w:eastAsiaTheme="minorHAnsi"/>
          <w:sz w:val="18"/>
          <w:szCs w:val="18"/>
          <w:vertAlign w:val="superscript"/>
        </w:rPr>
        <w:t>th</w:t>
      </w:r>
      <w:r w:rsidRPr="00B769EA">
        <w:rPr>
          <w:rFonts w:eastAsiaTheme="minorHAnsi"/>
          <w:sz w:val="18"/>
          <w:szCs w:val="18"/>
        </w:rPr>
        <w:t xml:space="preserve"> Street S.W.</w:t>
      </w:r>
    </w:p>
    <w:p w14:paraId="6B1A5DE5"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Washington, DC 20410</w:t>
      </w:r>
    </w:p>
    <w:p w14:paraId="6D9100EA" w14:textId="77777777" w:rsidR="00F05E4B" w:rsidRPr="00B769EA" w:rsidRDefault="00F05E4B" w:rsidP="00F05E4B">
      <w:pPr>
        <w:spacing w:line="276" w:lineRule="auto"/>
        <w:rPr>
          <w:rFonts w:eastAsiaTheme="minorHAnsi"/>
          <w:sz w:val="18"/>
          <w:szCs w:val="18"/>
        </w:rPr>
      </w:pPr>
    </w:p>
    <w:p w14:paraId="6EDD1268"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Understand that if we do not get a response from your tribe, we will assume that your tribe does not object to the City’s initiation of consultation with your tribe regarding undertakings under the scope of the PA.  We appreciate your attention to this matter.  If you have any questions, please contact me by phone</w:t>
      </w:r>
      <w:r w:rsidRPr="00B769EA">
        <w:rPr>
          <w:rFonts w:eastAsiaTheme="minorHAnsi"/>
          <w:b/>
          <w:sz w:val="18"/>
          <w:szCs w:val="18"/>
        </w:rPr>
        <w:t xml:space="preserve"> </w:t>
      </w:r>
      <w:r>
        <w:rPr>
          <w:rFonts w:eastAsiaTheme="minorHAnsi"/>
          <w:sz w:val="18"/>
          <w:szCs w:val="18"/>
        </w:rPr>
        <w:t>(574) 235-5841</w:t>
      </w:r>
      <w:r w:rsidRPr="00B769EA">
        <w:rPr>
          <w:rFonts w:eastAsiaTheme="minorHAnsi"/>
          <w:b/>
          <w:sz w:val="18"/>
          <w:szCs w:val="18"/>
        </w:rPr>
        <w:t xml:space="preserve"> </w:t>
      </w:r>
      <w:r w:rsidRPr="00B769EA">
        <w:rPr>
          <w:rFonts w:eastAsiaTheme="minorHAnsi"/>
          <w:sz w:val="18"/>
          <w:szCs w:val="18"/>
        </w:rPr>
        <w:t xml:space="preserve">or email </w:t>
      </w:r>
      <w:hyperlink r:id="rId15" w:history="1">
        <w:r w:rsidRPr="004E2FB1">
          <w:rPr>
            <w:rStyle w:val="Hyperlink"/>
            <w:rFonts w:eastAsiaTheme="minorHAnsi"/>
            <w:sz w:val="18"/>
            <w:szCs w:val="18"/>
          </w:rPr>
          <w:t>ltimmer@southbendin.gov</w:t>
        </w:r>
      </w:hyperlink>
      <w:r w:rsidRPr="00B769EA">
        <w:rPr>
          <w:rFonts w:eastAsiaTheme="minorHAnsi"/>
          <w:sz w:val="18"/>
          <w:szCs w:val="18"/>
        </w:rPr>
        <w:t>.  Thank you.</w:t>
      </w:r>
    </w:p>
    <w:p w14:paraId="3218144C" w14:textId="77777777" w:rsidR="00F05E4B" w:rsidRPr="00B769EA" w:rsidRDefault="00F05E4B" w:rsidP="00F05E4B">
      <w:pPr>
        <w:spacing w:line="276" w:lineRule="auto"/>
        <w:rPr>
          <w:rFonts w:eastAsiaTheme="minorHAnsi"/>
          <w:sz w:val="18"/>
          <w:szCs w:val="18"/>
        </w:rPr>
      </w:pPr>
    </w:p>
    <w:p w14:paraId="60CF6C78"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Sincerely,</w:t>
      </w:r>
    </w:p>
    <w:p w14:paraId="10810EAA" w14:textId="77777777" w:rsidR="00F05E4B" w:rsidRPr="00B769EA" w:rsidRDefault="00F05E4B" w:rsidP="00F05E4B">
      <w:pPr>
        <w:spacing w:line="276" w:lineRule="auto"/>
        <w:rPr>
          <w:rFonts w:eastAsiaTheme="minorHAnsi"/>
          <w:sz w:val="18"/>
          <w:szCs w:val="18"/>
        </w:rPr>
      </w:pPr>
    </w:p>
    <w:p w14:paraId="421C45C8" w14:textId="77777777" w:rsidR="00F05E4B" w:rsidRPr="00B769EA" w:rsidRDefault="00F05E4B" w:rsidP="00F05E4B">
      <w:pPr>
        <w:spacing w:line="276" w:lineRule="auto"/>
        <w:rPr>
          <w:rFonts w:eastAsiaTheme="minorHAnsi"/>
          <w:sz w:val="18"/>
          <w:szCs w:val="18"/>
        </w:rPr>
      </w:pPr>
    </w:p>
    <w:p w14:paraId="51ADE212" w14:textId="77777777" w:rsidR="00F05E4B" w:rsidRPr="00B769EA" w:rsidRDefault="00F05E4B" w:rsidP="00F05E4B">
      <w:pPr>
        <w:spacing w:line="276" w:lineRule="auto"/>
        <w:rPr>
          <w:rFonts w:eastAsiaTheme="minorHAnsi"/>
          <w:sz w:val="18"/>
          <w:szCs w:val="18"/>
        </w:rPr>
      </w:pPr>
    </w:p>
    <w:p w14:paraId="16C6B345" w14:textId="77777777" w:rsidR="00F05E4B" w:rsidRPr="00B769EA" w:rsidRDefault="00F05E4B" w:rsidP="00F05E4B">
      <w:pPr>
        <w:spacing w:line="276" w:lineRule="auto"/>
        <w:rPr>
          <w:rFonts w:eastAsiaTheme="minorHAnsi"/>
          <w:sz w:val="18"/>
          <w:szCs w:val="18"/>
        </w:rPr>
      </w:pPr>
      <w:r>
        <w:rPr>
          <w:rFonts w:eastAsiaTheme="minorHAnsi"/>
          <w:sz w:val="18"/>
          <w:szCs w:val="18"/>
        </w:rPr>
        <w:t>Lory L. Timmer</w:t>
      </w:r>
    </w:p>
    <w:p w14:paraId="5FD812AA" w14:textId="77777777" w:rsidR="00F05E4B" w:rsidRPr="00B769EA" w:rsidRDefault="00F05E4B" w:rsidP="00F05E4B">
      <w:pPr>
        <w:spacing w:line="276" w:lineRule="auto"/>
        <w:rPr>
          <w:rFonts w:eastAsiaTheme="minorHAnsi"/>
          <w:sz w:val="18"/>
          <w:szCs w:val="18"/>
        </w:rPr>
      </w:pPr>
      <w:r>
        <w:rPr>
          <w:rFonts w:eastAsiaTheme="minorHAnsi"/>
          <w:sz w:val="18"/>
          <w:szCs w:val="18"/>
        </w:rPr>
        <w:t>Manager, Neighborhood Grants</w:t>
      </w:r>
    </w:p>
    <w:p w14:paraId="7F50F139" w14:textId="77777777" w:rsidR="00F05E4B" w:rsidRDefault="00F05E4B" w:rsidP="00F05E4B">
      <w:pPr>
        <w:spacing w:line="276" w:lineRule="auto"/>
        <w:rPr>
          <w:rFonts w:eastAsiaTheme="minorHAnsi"/>
          <w:sz w:val="18"/>
          <w:szCs w:val="18"/>
        </w:rPr>
      </w:pPr>
      <w:r>
        <w:rPr>
          <w:rFonts w:eastAsiaTheme="minorHAnsi"/>
          <w:sz w:val="18"/>
          <w:szCs w:val="18"/>
        </w:rPr>
        <w:t>Department of Community Investment</w:t>
      </w:r>
    </w:p>
    <w:p w14:paraId="5F43265E" w14:textId="77777777" w:rsidR="00F05E4B" w:rsidRPr="00B769EA" w:rsidRDefault="00F05E4B" w:rsidP="00F05E4B">
      <w:pPr>
        <w:spacing w:line="276" w:lineRule="auto"/>
        <w:rPr>
          <w:rFonts w:eastAsiaTheme="minorHAnsi"/>
          <w:sz w:val="18"/>
          <w:szCs w:val="18"/>
        </w:rPr>
      </w:pPr>
      <w:r>
        <w:rPr>
          <w:rFonts w:eastAsiaTheme="minorHAnsi"/>
          <w:sz w:val="18"/>
          <w:szCs w:val="18"/>
        </w:rPr>
        <w:t>City of South Bend</w:t>
      </w:r>
    </w:p>
    <w:p w14:paraId="2E23DE5C" w14:textId="77777777" w:rsidR="00F05E4B" w:rsidRPr="00B769EA" w:rsidRDefault="00F05E4B" w:rsidP="00F05E4B">
      <w:pPr>
        <w:spacing w:line="276" w:lineRule="auto"/>
        <w:rPr>
          <w:rFonts w:eastAsiaTheme="minorHAnsi"/>
          <w:sz w:val="18"/>
          <w:szCs w:val="18"/>
        </w:rPr>
      </w:pPr>
    </w:p>
    <w:p w14:paraId="31162CB7"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Enclosures:</w:t>
      </w:r>
    </w:p>
    <w:p w14:paraId="3ABE3249"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 xml:space="preserve">   Draft Programmatic Agreement for HUD-funded programs</w:t>
      </w:r>
    </w:p>
    <w:p w14:paraId="2D9BF123" w14:textId="77777777" w:rsidR="00F05E4B" w:rsidRPr="00B769EA" w:rsidRDefault="00F05E4B" w:rsidP="00F05E4B">
      <w:pPr>
        <w:spacing w:line="276" w:lineRule="auto"/>
        <w:rPr>
          <w:rFonts w:eastAsiaTheme="minorHAnsi"/>
          <w:sz w:val="18"/>
          <w:szCs w:val="18"/>
        </w:rPr>
      </w:pPr>
      <w:r w:rsidRPr="00B769EA">
        <w:rPr>
          <w:rFonts w:eastAsiaTheme="minorHAnsi"/>
          <w:sz w:val="18"/>
          <w:szCs w:val="18"/>
        </w:rPr>
        <w:t>Copy:</w:t>
      </w:r>
    </w:p>
    <w:p w14:paraId="527EA4A7" w14:textId="77777777" w:rsidR="00F05E4B" w:rsidRDefault="00F05E4B" w:rsidP="00F05E4B">
      <w:pPr>
        <w:spacing w:line="276" w:lineRule="auto"/>
        <w:rPr>
          <w:rFonts w:eastAsiaTheme="minorHAnsi"/>
          <w:sz w:val="18"/>
          <w:szCs w:val="18"/>
        </w:rPr>
      </w:pPr>
      <w:r w:rsidRPr="00B769EA">
        <w:rPr>
          <w:rFonts w:eastAsiaTheme="minorHAnsi"/>
          <w:sz w:val="18"/>
          <w:szCs w:val="18"/>
        </w:rPr>
        <w:t xml:space="preserve">   Chad Slider, DHPA, 402 W Washington Street, Room W274, Indianapolis, IN  46204</w:t>
      </w:r>
    </w:p>
    <w:p w14:paraId="7053324D" w14:textId="77777777" w:rsidR="00F05E4B" w:rsidRPr="00411DCF" w:rsidRDefault="00F05E4B" w:rsidP="00F05E4B">
      <w:pPr>
        <w:spacing w:line="276" w:lineRule="auto"/>
        <w:jc w:val="center"/>
        <w:rPr>
          <w:rFonts w:eastAsiaTheme="minorHAnsi"/>
          <w:sz w:val="24"/>
          <w:szCs w:val="24"/>
        </w:rPr>
      </w:pPr>
      <w:r w:rsidRPr="00434505">
        <w:rPr>
          <w:rFonts w:eastAsiaTheme="minorHAnsi"/>
          <w:b/>
          <w:sz w:val="22"/>
          <w:szCs w:val="22"/>
        </w:rPr>
        <w:lastRenderedPageBreak/>
        <w:t>EXHIBIT</w:t>
      </w:r>
      <w:r w:rsidRPr="00411DCF">
        <w:rPr>
          <w:rFonts w:eastAsiaTheme="minorHAnsi"/>
          <w:b/>
          <w:sz w:val="24"/>
          <w:szCs w:val="24"/>
        </w:rPr>
        <w:t xml:space="preserve"> C</w:t>
      </w:r>
    </w:p>
    <w:p w14:paraId="42BDAFC1" w14:textId="77777777" w:rsidR="00F05E4B" w:rsidRDefault="00F05E4B" w:rsidP="00F05E4B">
      <w:pPr>
        <w:spacing w:line="276" w:lineRule="auto"/>
        <w:rPr>
          <w:rFonts w:eastAsiaTheme="minorHAnsi"/>
          <w:sz w:val="18"/>
          <w:szCs w:val="18"/>
        </w:rPr>
      </w:pPr>
    </w:p>
    <w:p w14:paraId="020C5BA7" w14:textId="77777777" w:rsidR="00F05E4B" w:rsidRDefault="00F05E4B" w:rsidP="00F05E4B">
      <w:pPr>
        <w:spacing w:line="276" w:lineRule="auto"/>
        <w:rPr>
          <w:rFonts w:eastAsiaTheme="minorHAnsi"/>
          <w:sz w:val="18"/>
          <w:szCs w:val="18"/>
        </w:rPr>
      </w:pPr>
    </w:p>
    <w:p w14:paraId="2F24D5A8" w14:textId="77777777" w:rsidR="00F05E4B" w:rsidRDefault="00F05E4B" w:rsidP="00F05E4B">
      <w:pPr>
        <w:rPr>
          <w:sz w:val="22"/>
          <w:szCs w:val="22"/>
        </w:rPr>
      </w:pPr>
      <w:r w:rsidRPr="00411DCF">
        <w:rPr>
          <w:b/>
          <w:sz w:val="22"/>
          <w:szCs w:val="22"/>
          <w:u w:val="single"/>
        </w:rPr>
        <w:t>REQUIRED SIGNATORIES</w:t>
      </w:r>
    </w:p>
    <w:p w14:paraId="33256C85" w14:textId="77777777" w:rsidR="00F05E4B" w:rsidRDefault="00F05E4B" w:rsidP="00F05E4B">
      <w:pPr>
        <w:rPr>
          <w:sz w:val="22"/>
          <w:szCs w:val="22"/>
        </w:rPr>
      </w:pPr>
    </w:p>
    <w:p w14:paraId="5B6322E0" w14:textId="494D1FED" w:rsidR="00F05E4B" w:rsidRDefault="00F05E4B" w:rsidP="00F05E4B">
      <w:pPr>
        <w:rPr>
          <w:sz w:val="22"/>
          <w:szCs w:val="22"/>
        </w:rPr>
      </w:pPr>
      <w:r>
        <w:rPr>
          <w:b/>
          <w:sz w:val="22"/>
          <w:szCs w:val="22"/>
        </w:rPr>
        <w:t>Interim Director, Department of Community Investment</w:t>
      </w:r>
      <w:r w:rsidR="00A03242">
        <w:rPr>
          <w:b/>
          <w:sz w:val="22"/>
          <w:szCs w:val="22"/>
        </w:rPr>
        <w:t>, City of South Bend</w:t>
      </w:r>
    </w:p>
    <w:p w14:paraId="053DD45A" w14:textId="77777777" w:rsidR="00F05E4B" w:rsidRDefault="00F05E4B" w:rsidP="00F05E4B">
      <w:pPr>
        <w:rPr>
          <w:sz w:val="22"/>
          <w:szCs w:val="22"/>
        </w:rPr>
      </w:pPr>
      <w:r>
        <w:rPr>
          <w:sz w:val="22"/>
          <w:szCs w:val="22"/>
        </w:rPr>
        <w:t>227 W. Jefferson Boulevard, Suite 1400S</w:t>
      </w:r>
    </w:p>
    <w:p w14:paraId="30084688" w14:textId="77777777" w:rsidR="00F05E4B" w:rsidRDefault="00F05E4B" w:rsidP="00F05E4B">
      <w:pPr>
        <w:rPr>
          <w:sz w:val="22"/>
          <w:szCs w:val="22"/>
        </w:rPr>
      </w:pPr>
      <w:r>
        <w:rPr>
          <w:sz w:val="22"/>
          <w:szCs w:val="22"/>
        </w:rPr>
        <w:t>South Bend, IN 46601</w:t>
      </w:r>
    </w:p>
    <w:p w14:paraId="48868DF9" w14:textId="77777777" w:rsidR="00F05E4B" w:rsidRDefault="00F05E4B" w:rsidP="00F05E4B">
      <w:pPr>
        <w:rPr>
          <w:sz w:val="22"/>
          <w:szCs w:val="22"/>
        </w:rPr>
      </w:pPr>
      <w:r>
        <w:rPr>
          <w:sz w:val="22"/>
          <w:szCs w:val="22"/>
        </w:rPr>
        <w:t>(574) 235-9371</w:t>
      </w:r>
    </w:p>
    <w:p w14:paraId="6D0156A1" w14:textId="3E99AF0C" w:rsidR="00F05E4B" w:rsidRDefault="00F05E4B" w:rsidP="00F05E4B">
      <w:pPr>
        <w:rPr>
          <w:sz w:val="22"/>
          <w:szCs w:val="22"/>
        </w:rPr>
      </w:pPr>
    </w:p>
    <w:p w14:paraId="0B577136" w14:textId="20AD751D" w:rsidR="00711798" w:rsidRPr="00411DCF" w:rsidRDefault="00711798" w:rsidP="00711798">
      <w:pPr>
        <w:rPr>
          <w:b/>
          <w:sz w:val="22"/>
          <w:szCs w:val="22"/>
        </w:rPr>
      </w:pPr>
      <w:r>
        <w:rPr>
          <w:b/>
          <w:sz w:val="22"/>
          <w:szCs w:val="22"/>
        </w:rPr>
        <w:t>President</w:t>
      </w:r>
      <w:r w:rsidRPr="00411DCF">
        <w:rPr>
          <w:b/>
          <w:sz w:val="22"/>
          <w:szCs w:val="22"/>
        </w:rPr>
        <w:t xml:space="preserve">, </w:t>
      </w:r>
      <w:r>
        <w:rPr>
          <w:b/>
          <w:sz w:val="22"/>
          <w:szCs w:val="22"/>
        </w:rPr>
        <w:t xml:space="preserve">Historic Preservation Commission of South Bend </w:t>
      </w:r>
      <w:r w:rsidR="00A03242">
        <w:rPr>
          <w:b/>
          <w:sz w:val="22"/>
          <w:szCs w:val="22"/>
        </w:rPr>
        <w:t>and</w:t>
      </w:r>
      <w:r>
        <w:rPr>
          <w:b/>
          <w:sz w:val="22"/>
          <w:szCs w:val="22"/>
        </w:rPr>
        <w:t xml:space="preserve"> St. Joseph County</w:t>
      </w:r>
      <w:r w:rsidR="00A03242">
        <w:rPr>
          <w:b/>
          <w:sz w:val="22"/>
          <w:szCs w:val="22"/>
        </w:rPr>
        <w:t>, Indiana</w:t>
      </w:r>
    </w:p>
    <w:p w14:paraId="349ED852" w14:textId="0A22DD23" w:rsidR="00711798" w:rsidRDefault="00711798" w:rsidP="00711798">
      <w:pPr>
        <w:rPr>
          <w:sz w:val="22"/>
          <w:szCs w:val="22"/>
        </w:rPr>
      </w:pPr>
      <w:r>
        <w:rPr>
          <w:sz w:val="22"/>
          <w:szCs w:val="22"/>
        </w:rPr>
        <w:t>227 W. Jefferson Boulevard, Suite 1400S</w:t>
      </w:r>
    </w:p>
    <w:p w14:paraId="4CDD8201" w14:textId="77777777" w:rsidR="00711798" w:rsidRDefault="00711798" w:rsidP="00711798">
      <w:pPr>
        <w:rPr>
          <w:sz w:val="22"/>
          <w:szCs w:val="22"/>
        </w:rPr>
      </w:pPr>
      <w:r>
        <w:rPr>
          <w:sz w:val="22"/>
          <w:szCs w:val="22"/>
        </w:rPr>
        <w:t>South Bend, IN  46601</w:t>
      </w:r>
    </w:p>
    <w:p w14:paraId="68D12D63" w14:textId="1AFAA2EE" w:rsidR="00711798" w:rsidRDefault="00711798" w:rsidP="00711798">
      <w:pPr>
        <w:rPr>
          <w:sz w:val="22"/>
          <w:szCs w:val="22"/>
        </w:rPr>
      </w:pPr>
      <w:r>
        <w:rPr>
          <w:sz w:val="22"/>
          <w:szCs w:val="22"/>
        </w:rPr>
        <w:t>(574) 235-7672</w:t>
      </w:r>
    </w:p>
    <w:p w14:paraId="3BC724AE" w14:textId="77777777" w:rsidR="00711798" w:rsidRDefault="00711798" w:rsidP="00711798">
      <w:pPr>
        <w:rPr>
          <w:sz w:val="22"/>
          <w:szCs w:val="22"/>
        </w:rPr>
      </w:pPr>
    </w:p>
    <w:p w14:paraId="67656223" w14:textId="77777777" w:rsidR="00F05E4B" w:rsidRDefault="00F05E4B" w:rsidP="00F05E4B">
      <w:pPr>
        <w:rPr>
          <w:sz w:val="22"/>
          <w:szCs w:val="22"/>
        </w:rPr>
      </w:pPr>
      <w:r>
        <w:rPr>
          <w:b/>
          <w:sz w:val="22"/>
          <w:szCs w:val="22"/>
        </w:rPr>
        <w:t>Indiana State Historic Preservation Officer</w:t>
      </w:r>
    </w:p>
    <w:p w14:paraId="3772B819" w14:textId="77777777" w:rsidR="00F05E4B" w:rsidRDefault="00F05E4B" w:rsidP="00F05E4B">
      <w:pPr>
        <w:rPr>
          <w:sz w:val="22"/>
          <w:szCs w:val="22"/>
        </w:rPr>
      </w:pPr>
      <w:r>
        <w:rPr>
          <w:sz w:val="22"/>
          <w:szCs w:val="22"/>
        </w:rPr>
        <w:t>402 W. Washington Street, Room W274</w:t>
      </w:r>
    </w:p>
    <w:p w14:paraId="470D79B0" w14:textId="77777777" w:rsidR="00F05E4B" w:rsidRDefault="00F05E4B" w:rsidP="00F05E4B">
      <w:pPr>
        <w:rPr>
          <w:sz w:val="22"/>
          <w:szCs w:val="22"/>
        </w:rPr>
      </w:pPr>
      <w:r>
        <w:rPr>
          <w:sz w:val="22"/>
          <w:szCs w:val="22"/>
        </w:rPr>
        <w:t>Indianapolis, IN  46204-2739</w:t>
      </w:r>
    </w:p>
    <w:p w14:paraId="6B023046" w14:textId="10926B03" w:rsidR="00F05E4B" w:rsidRDefault="00F05E4B" w:rsidP="00F05E4B">
      <w:pPr>
        <w:rPr>
          <w:sz w:val="22"/>
          <w:szCs w:val="22"/>
        </w:rPr>
      </w:pPr>
      <w:r>
        <w:rPr>
          <w:sz w:val="22"/>
          <w:szCs w:val="22"/>
        </w:rPr>
        <w:t>(317) 232-1646</w:t>
      </w:r>
    </w:p>
    <w:p w14:paraId="5C200531" w14:textId="5373FDFE" w:rsidR="003C5423" w:rsidRDefault="003C5423" w:rsidP="00F05E4B">
      <w:pPr>
        <w:rPr>
          <w:sz w:val="22"/>
          <w:szCs w:val="22"/>
        </w:rPr>
      </w:pPr>
    </w:p>
    <w:p w14:paraId="23E3E745" w14:textId="4220F958" w:rsidR="003C5423" w:rsidRDefault="003C5423" w:rsidP="00F05E4B">
      <w:pPr>
        <w:rPr>
          <w:b/>
          <w:sz w:val="22"/>
          <w:szCs w:val="22"/>
        </w:rPr>
      </w:pPr>
      <w:r w:rsidRPr="00764773">
        <w:rPr>
          <w:b/>
          <w:sz w:val="22"/>
          <w:szCs w:val="22"/>
        </w:rPr>
        <w:t>South Bend Board of Public Works</w:t>
      </w:r>
    </w:p>
    <w:p w14:paraId="060A87CE" w14:textId="3066C299" w:rsidR="003C5423" w:rsidRPr="003C5423" w:rsidRDefault="003C5423" w:rsidP="00F05E4B">
      <w:pPr>
        <w:rPr>
          <w:sz w:val="22"/>
          <w:szCs w:val="22"/>
        </w:rPr>
      </w:pPr>
      <w:r w:rsidRPr="00764773">
        <w:rPr>
          <w:sz w:val="22"/>
          <w:szCs w:val="22"/>
        </w:rPr>
        <w:t>Attn. Clerk</w:t>
      </w:r>
    </w:p>
    <w:p w14:paraId="7E9FFF19" w14:textId="08EF4B4B" w:rsidR="003C5423" w:rsidRDefault="003C5423" w:rsidP="003C5423">
      <w:pPr>
        <w:rPr>
          <w:sz w:val="22"/>
          <w:szCs w:val="22"/>
        </w:rPr>
      </w:pPr>
      <w:r>
        <w:rPr>
          <w:sz w:val="22"/>
          <w:szCs w:val="22"/>
        </w:rPr>
        <w:t>227 W. Jefferson Boulevard, Suite 1300N</w:t>
      </w:r>
    </w:p>
    <w:p w14:paraId="5B0A6C53" w14:textId="77777777" w:rsidR="003C5423" w:rsidRDefault="003C5423" w:rsidP="003C5423">
      <w:pPr>
        <w:rPr>
          <w:sz w:val="22"/>
          <w:szCs w:val="22"/>
        </w:rPr>
      </w:pPr>
      <w:r>
        <w:rPr>
          <w:sz w:val="22"/>
          <w:szCs w:val="22"/>
        </w:rPr>
        <w:t>South Bend, IN 46601</w:t>
      </w:r>
    </w:p>
    <w:p w14:paraId="39EA8AF0" w14:textId="3D5A093B" w:rsidR="003C5423" w:rsidRDefault="003C5423" w:rsidP="003C5423">
      <w:pPr>
        <w:rPr>
          <w:sz w:val="22"/>
          <w:szCs w:val="22"/>
        </w:rPr>
      </w:pPr>
      <w:r>
        <w:rPr>
          <w:sz w:val="22"/>
          <w:szCs w:val="22"/>
        </w:rPr>
        <w:t>(574) 235-9253</w:t>
      </w:r>
    </w:p>
    <w:p w14:paraId="69510F31" w14:textId="77777777" w:rsidR="003C5423" w:rsidRDefault="003C5423" w:rsidP="00F05E4B">
      <w:pPr>
        <w:rPr>
          <w:sz w:val="22"/>
          <w:szCs w:val="22"/>
        </w:rPr>
      </w:pPr>
    </w:p>
    <w:p w14:paraId="4E02D761" w14:textId="77777777" w:rsidR="00F05E4B" w:rsidRDefault="00F05E4B" w:rsidP="00F05E4B">
      <w:pPr>
        <w:rPr>
          <w:sz w:val="22"/>
          <w:szCs w:val="22"/>
        </w:rPr>
      </w:pPr>
    </w:p>
    <w:p w14:paraId="5E0D7815" w14:textId="77777777" w:rsidR="00F05E4B" w:rsidRDefault="00F05E4B" w:rsidP="00F05E4B">
      <w:pPr>
        <w:rPr>
          <w:sz w:val="22"/>
          <w:szCs w:val="22"/>
        </w:rPr>
      </w:pPr>
    </w:p>
    <w:p w14:paraId="45C4A149" w14:textId="77777777" w:rsidR="00F05E4B" w:rsidRDefault="00F05E4B" w:rsidP="00F05E4B">
      <w:pPr>
        <w:rPr>
          <w:sz w:val="22"/>
          <w:szCs w:val="22"/>
        </w:rPr>
      </w:pPr>
      <w:r>
        <w:rPr>
          <w:b/>
          <w:sz w:val="22"/>
          <w:szCs w:val="22"/>
          <w:u w:val="single"/>
        </w:rPr>
        <w:t>INVITED CONSULTING PARTIES</w:t>
      </w:r>
    </w:p>
    <w:p w14:paraId="236C3753" w14:textId="77777777" w:rsidR="00F05E4B" w:rsidRDefault="00F05E4B" w:rsidP="00F05E4B">
      <w:pPr>
        <w:rPr>
          <w:sz w:val="22"/>
          <w:szCs w:val="22"/>
        </w:rPr>
      </w:pPr>
    </w:p>
    <w:p w14:paraId="099341C6" w14:textId="77777777" w:rsidR="00F05E4B" w:rsidRDefault="00F05E4B" w:rsidP="00F05E4B">
      <w:pPr>
        <w:rPr>
          <w:sz w:val="22"/>
          <w:szCs w:val="22"/>
        </w:rPr>
      </w:pPr>
      <w:r>
        <w:rPr>
          <w:b/>
          <w:sz w:val="22"/>
          <w:szCs w:val="22"/>
        </w:rPr>
        <w:t>Advising Council on Historic Preservation</w:t>
      </w:r>
    </w:p>
    <w:p w14:paraId="714EFB81" w14:textId="77777777" w:rsidR="00F05E4B" w:rsidRDefault="00F05E4B" w:rsidP="00F05E4B">
      <w:pPr>
        <w:rPr>
          <w:sz w:val="22"/>
          <w:szCs w:val="22"/>
        </w:rPr>
      </w:pPr>
      <w:r>
        <w:rPr>
          <w:sz w:val="22"/>
          <w:szCs w:val="22"/>
        </w:rPr>
        <w:t>401 F Street NW, Suite 308</w:t>
      </w:r>
    </w:p>
    <w:p w14:paraId="7E137500" w14:textId="77777777" w:rsidR="00F05E4B" w:rsidRDefault="00F05E4B" w:rsidP="00F05E4B">
      <w:pPr>
        <w:rPr>
          <w:sz w:val="22"/>
          <w:szCs w:val="22"/>
        </w:rPr>
      </w:pPr>
      <w:r>
        <w:rPr>
          <w:sz w:val="22"/>
          <w:szCs w:val="22"/>
        </w:rPr>
        <w:t>Washington, DC  20001-2637</w:t>
      </w:r>
    </w:p>
    <w:p w14:paraId="4B7C8BFE" w14:textId="77777777" w:rsidR="00F05E4B" w:rsidRDefault="00F05E4B" w:rsidP="00F05E4B">
      <w:pPr>
        <w:rPr>
          <w:sz w:val="22"/>
          <w:szCs w:val="22"/>
        </w:rPr>
      </w:pPr>
      <w:r>
        <w:rPr>
          <w:sz w:val="22"/>
          <w:szCs w:val="22"/>
        </w:rPr>
        <w:t>(202) 517-0200</w:t>
      </w:r>
    </w:p>
    <w:p w14:paraId="04136705" w14:textId="77777777" w:rsidR="00F05E4B" w:rsidRDefault="00F05E4B" w:rsidP="00F05E4B">
      <w:pPr>
        <w:rPr>
          <w:sz w:val="22"/>
          <w:szCs w:val="22"/>
        </w:rPr>
      </w:pPr>
    </w:p>
    <w:p w14:paraId="7763D2D3" w14:textId="77777777" w:rsidR="00F05E4B" w:rsidRPr="007E53B3" w:rsidRDefault="00F05E4B" w:rsidP="00F05E4B">
      <w:pPr>
        <w:rPr>
          <w:b/>
          <w:sz w:val="22"/>
          <w:szCs w:val="22"/>
        </w:rPr>
      </w:pPr>
      <w:r w:rsidRPr="007E53B3">
        <w:rPr>
          <w:b/>
          <w:sz w:val="22"/>
          <w:szCs w:val="22"/>
        </w:rPr>
        <w:t>Travis Childs, St. Joseph County Historian</w:t>
      </w:r>
    </w:p>
    <w:p w14:paraId="4B9BE8B4" w14:textId="77777777" w:rsidR="00F05E4B" w:rsidRDefault="00F05E4B" w:rsidP="00F05E4B">
      <w:pPr>
        <w:rPr>
          <w:sz w:val="22"/>
          <w:szCs w:val="22"/>
        </w:rPr>
      </w:pPr>
      <w:r>
        <w:rPr>
          <w:sz w:val="22"/>
          <w:szCs w:val="22"/>
        </w:rPr>
        <w:t>808 W. Washington Street</w:t>
      </w:r>
    </w:p>
    <w:p w14:paraId="373B2B91" w14:textId="77777777" w:rsidR="00F05E4B" w:rsidRDefault="00F05E4B" w:rsidP="00F05E4B">
      <w:pPr>
        <w:rPr>
          <w:sz w:val="22"/>
          <w:szCs w:val="22"/>
        </w:rPr>
      </w:pPr>
      <w:r>
        <w:rPr>
          <w:sz w:val="22"/>
          <w:szCs w:val="22"/>
        </w:rPr>
        <w:t>South Bend, IN  46601</w:t>
      </w:r>
    </w:p>
    <w:p w14:paraId="74031BE9" w14:textId="77777777" w:rsidR="00F05E4B" w:rsidRDefault="00F05E4B" w:rsidP="00F05E4B">
      <w:pPr>
        <w:rPr>
          <w:sz w:val="22"/>
          <w:szCs w:val="22"/>
        </w:rPr>
      </w:pPr>
      <w:r>
        <w:rPr>
          <w:sz w:val="22"/>
          <w:szCs w:val="22"/>
        </w:rPr>
        <w:t>(574) 235-9664 ext. 242</w:t>
      </w:r>
    </w:p>
    <w:p w14:paraId="3652A95D" w14:textId="77777777" w:rsidR="00F05E4B" w:rsidRDefault="00C86011" w:rsidP="00F05E4B">
      <w:pPr>
        <w:rPr>
          <w:sz w:val="22"/>
          <w:szCs w:val="22"/>
        </w:rPr>
      </w:pPr>
      <w:hyperlink r:id="rId16" w:history="1">
        <w:r w:rsidR="00F05E4B" w:rsidRPr="004E2FB1">
          <w:rPr>
            <w:rStyle w:val="Hyperlink"/>
            <w:sz w:val="22"/>
            <w:szCs w:val="22"/>
          </w:rPr>
          <w:t>tchilds@historymuseumSB.org</w:t>
        </w:r>
      </w:hyperlink>
    </w:p>
    <w:p w14:paraId="1C382808" w14:textId="77777777" w:rsidR="00F05E4B" w:rsidRDefault="00F05E4B" w:rsidP="00F05E4B">
      <w:pPr>
        <w:rPr>
          <w:sz w:val="22"/>
          <w:szCs w:val="22"/>
        </w:rPr>
      </w:pPr>
    </w:p>
    <w:p w14:paraId="31648D2E" w14:textId="77777777" w:rsidR="00F05E4B" w:rsidRDefault="00F05E4B" w:rsidP="00F05E4B">
      <w:pPr>
        <w:rPr>
          <w:sz w:val="22"/>
          <w:szCs w:val="22"/>
        </w:rPr>
      </w:pPr>
      <w:r>
        <w:rPr>
          <w:b/>
          <w:sz w:val="22"/>
          <w:szCs w:val="22"/>
        </w:rPr>
        <w:t>History Museum</w:t>
      </w:r>
    </w:p>
    <w:p w14:paraId="7988E21E" w14:textId="77777777" w:rsidR="00F05E4B" w:rsidRDefault="00C86011" w:rsidP="00F05E4B">
      <w:pPr>
        <w:rPr>
          <w:sz w:val="22"/>
          <w:szCs w:val="22"/>
        </w:rPr>
      </w:pPr>
      <w:hyperlink r:id="rId17" w:history="1">
        <w:r w:rsidR="00F05E4B" w:rsidRPr="004E2FB1">
          <w:rPr>
            <w:rStyle w:val="Hyperlink"/>
            <w:sz w:val="22"/>
            <w:szCs w:val="22"/>
          </w:rPr>
          <w:t>https://historymuseumSB.org</w:t>
        </w:r>
      </w:hyperlink>
    </w:p>
    <w:p w14:paraId="135792E2" w14:textId="77777777" w:rsidR="00F05E4B" w:rsidRDefault="00F05E4B" w:rsidP="00F05E4B">
      <w:pPr>
        <w:rPr>
          <w:sz w:val="22"/>
          <w:szCs w:val="22"/>
        </w:rPr>
      </w:pPr>
      <w:r>
        <w:rPr>
          <w:sz w:val="22"/>
          <w:szCs w:val="22"/>
        </w:rPr>
        <w:t>808 W. Washington Street</w:t>
      </w:r>
    </w:p>
    <w:p w14:paraId="21AAB6DA" w14:textId="77777777" w:rsidR="00F05E4B" w:rsidRDefault="00F05E4B" w:rsidP="00F05E4B">
      <w:pPr>
        <w:rPr>
          <w:sz w:val="22"/>
          <w:szCs w:val="22"/>
        </w:rPr>
      </w:pPr>
      <w:r>
        <w:rPr>
          <w:sz w:val="22"/>
          <w:szCs w:val="22"/>
        </w:rPr>
        <w:t>South Bend, IN  46601</w:t>
      </w:r>
    </w:p>
    <w:p w14:paraId="2D359F5D" w14:textId="77777777" w:rsidR="00F05E4B" w:rsidRDefault="00F05E4B" w:rsidP="00F05E4B">
      <w:pPr>
        <w:rPr>
          <w:sz w:val="22"/>
          <w:szCs w:val="22"/>
        </w:rPr>
      </w:pPr>
      <w:r>
        <w:rPr>
          <w:sz w:val="22"/>
          <w:szCs w:val="22"/>
        </w:rPr>
        <w:t>(574) 235-9664 ext. 227</w:t>
      </w:r>
    </w:p>
    <w:p w14:paraId="7D2F8846" w14:textId="77777777" w:rsidR="00F05E4B" w:rsidRDefault="00F05E4B" w:rsidP="00F05E4B">
      <w:pPr>
        <w:rPr>
          <w:sz w:val="22"/>
          <w:szCs w:val="22"/>
        </w:rPr>
      </w:pPr>
      <w:r>
        <w:rPr>
          <w:sz w:val="22"/>
          <w:szCs w:val="22"/>
        </w:rPr>
        <w:t>Randy Ray, Executive Director</w:t>
      </w:r>
    </w:p>
    <w:p w14:paraId="238BEF4D" w14:textId="77777777" w:rsidR="00F05E4B" w:rsidRDefault="00C86011" w:rsidP="00F05E4B">
      <w:pPr>
        <w:rPr>
          <w:sz w:val="22"/>
          <w:szCs w:val="22"/>
        </w:rPr>
      </w:pPr>
      <w:hyperlink r:id="rId18" w:history="1">
        <w:r w:rsidR="00F05E4B" w:rsidRPr="004E2FB1">
          <w:rPr>
            <w:rStyle w:val="Hyperlink"/>
            <w:sz w:val="22"/>
            <w:szCs w:val="22"/>
          </w:rPr>
          <w:t>director@historymuseumSB.org</w:t>
        </w:r>
      </w:hyperlink>
    </w:p>
    <w:p w14:paraId="4A6818D7" w14:textId="77777777" w:rsidR="00F05E4B" w:rsidRDefault="00F05E4B" w:rsidP="00F05E4B">
      <w:pPr>
        <w:rPr>
          <w:sz w:val="22"/>
          <w:szCs w:val="22"/>
        </w:rPr>
      </w:pPr>
    </w:p>
    <w:p w14:paraId="25E0E849" w14:textId="77777777" w:rsidR="007E71A8" w:rsidRDefault="007E71A8" w:rsidP="00F05E4B">
      <w:pPr>
        <w:rPr>
          <w:b/>
          <w:sz w:val="22"/>
          <w:szCs w:val="22"/>
        </w:rPr>
      </w:pPr>
    </w:p>
    <w:p w14:paraId="5AC74E88" w14:textId="77777777" w:rsidR="007E71A8" w:rsidRDefault="007E71A8" w:rsidP="00F05E4B">
      <w:pPr>
        <w:rPr>
          <w:b/>
          <w:sz w:val="22"/>
          <w:szCs w:val="22"/>
        </w:rPr>
      </w:pPr>
    </w:p>
    <w:p w14:paraId="168DCEF8" w14:textId="403C0CE4" w:rsidR="00F05E4B" w:rsidRDefault="00F05E4B" w:rsidP="00F05E4B">
      <w:pPr>
        <w:rPr>
          <w:sz w:val="22"/>
          <w:szCs w:val="22"/>
        </w:rPr>
      </w:pPr>
      <w:r>
        <w:rPr>
          <w:b/>
          <w:sz w:val="22"/>
          <w:szCs w:val="22"/>
        </w:rPr>
        <w:lastRenderedPageBreak/>
        <w:t>Michiana Jewish Historical Society</w:t>
      </w:r>
    </w:p>
    <w:p w14:paraId="5949B1EB" w14:textId="77777777" w:rsidR="00F05E4B" w:rsidRDefault="00C86011" w:rsidP="00F05E4B">
      <w:pPr>
        <w:rPr>
          <w:sz w:val="22"/>
          <w:szCs w:val="22"/>
        </w:rPr>
      </w:pPr>
      <w:hyperlink r:id="rId19" w:history="1">
        <w:r w:rsidR="00F05E4B" w:rsidRPr="004E2FB1">
          <w:rPr>
            <w:rStyle w:val="Hyperlink"/>
            <w:sz w:val="22"/>
            <w:szCs w:val="22"/>
          </w:rPr>
          <w:t>https://michianajewish.org</w:t>
        </w:r>
      </w:hyperlink>
    </w:p>
    <w:p w14:paraId="7B3B7C8E" w14:textId="77777777" w:rsidR="00F05E4B" w:rsidRDefault="00F05E4B" w:rsidP="00F05E4B">
      <w:pPr>
        <w:rPr>
          <w:sz w:val="22"/>
          <w:szCs w:val="22"/>
        </w:rPr>
      </w:pPr>
      <w:r>
        <w:rPr>
          <w:sz w:val="22"/>
          <w:szCs w:val="22"/>
        </w:rPr>
        <w:t>3202 Shalom Way</w:t>
      </w:r>
    </w:p>
    <w:p w14:paraId="34263AEA" w14:textId="77777777" w:rsidR="00F05E4B" w:rsidRDefault="00F05E4B" w:rsidP="00F05E4B">
      <w:pPr>
        <w:rPr>
          <w:sz w:val="22"/>
          <w:szCs w:val="22"/>
        </w:rPr>
      </w:pPr>
      <w:r>
        <w:rPr>
          <w:sz w:val="22"/>
          <w:szCs w:val="22"/>
        </w:rPr>
        <w:t>South Bend, IN  46615</w:t>
      </w:r>
    </w:p>
    <w:p w14:paraId="39AEE911" w14:textId="77777777" w:rsidR="00F05E4B" w:rsidRDefault="00F05E4B" w:rsidP="00F05E4B">
      <w:pPr>
        <w:rPr>
          <w:sz w:val="22"/>
          <w:szCs w:val="22"/>
        </w:rPr>
      </w:pPr>
      <w:r>
        <w:rPr>
          <w:sz w:val="22"/>
          <w:szCs w:val="22"/>
        </w:rPr>
        <w:t>(574) 245-5850</w:t>
      </w:r>
    </w:p>
    <w:p w14:paraId="063004A6" w14:textId="77777777" w:rsidR="00F05E4B" w:rsidRDefault="00F05E4B" w:rsidP="00F05E4B">
      <w:pPr>
        <w:rPr>
          <w:sz w:val="22"/>
          <w:szCs w:val="22"/>
        </w:rPr>
      </w:pPr>
      <w:r>
        <w:rPr>
          <w:sz w:val="22"/>
          <w:szCs w:val="22"/>
        </w:rPr>
        <w:t>Margaret Goldberg, Executive Director</w:t>
      </w:r>
    </w:p>
    <w:p w14:paraId="7B2F151D" w14:textId="77777777" w:rsidR="00F05E4B" w:rsidRDefault="00C86011" w:rsidP="00F05E4B">
      <w:pPr>
        <w:rPr>
          <w:sz w:val="22"/>
          <w:szCs w:val="22"/>
        </w:rPr>
      </w:pPr>
      <w:hyperlink r:id="rId20" w:history="1">
        <w:r w:rsidR="00F05E4B" w:rsidRPr="004E2FB1">
          <w:rPr>
            <w:rStyle w:val="Hyperlink"/>
            <w:sz w:val="22"/>
            <w:szCs w:val="22"/>
          </w:rPr>
          <w:t>history@michianajewish.org</w:t>
        </w:r>
      </w:hyperlink>
    </w:p>
    <w:p w14:paraId="29ADF172" w14:textId="77777777" w:rsidR="00F05E4B" w:rsidRDefault="00F05E4B" w:rsidP="00F05E4B">
      <w:pPr>
        <w:rPr>
          <w:sz w:val="22"/>
          <w:szCs w:val="22"/>
        </w:rPr>
      </w:pPr>
    </w:p>
    <w:p w14:paraId="1114669A" w14:textId="77777777" w:rsidR="00F05E4B" w:rsidRDefault="00F05E4B" w:rsidP="00F05E4B">
      <w:pPr>
        <w:rPr>
          <w:sz w:val="22"/>
          <w:szCs w:val="22"/>
        </w:rPr>
      </w:pPr>
      <w:r>
        <w:rPr>
          <w:b/>
          <w:sz w:val="22"/>
          <w:szCs w:val="22"/>
        </w:rPr>
        <w:t>South Bend Area Genealogical Society</w:t>
      </w:r>
    </w:p>
    <w:p w14:paraId="56B0E0A9" w14:textId="77777777" w:rsidR="00F05E4B" w:rsidRDefault="00C86011" w:rsidP="00F05E4B">
      <w:pPr>
        <w:rPr>
          <w:sz w:val="22"/>
          <w:szCs w:val="22"/>
        </w:rPr>
      </w:pPr>
      <w:hyperlink r:id="rId21" w:history="1">
        <w:r w:rsidR="00F05E4B" w:rsidRPr="004E2FB1">
          <w:rPr>
            <w:rStyle w:val="Hyperlink"/>
            <w:sz w:val="22"/>
            <w:szCs w:val="22"/>
          </w:rPr>
          <w:t>https://www.sbags.org/main.htm</w:t>
        </w:r>
      </w:hyperlink>
    </w:p>
    <w:p w14:paraId="5AA78E82" w14:textId="77777777" w:rsidR="00F05E4B" w:rsidRDefault="00F05E4B" w:rsidP="00F05E4B">
      <w:pPr>
        <w:rPr>
          <w:sz w:val="22"/>
          <w:szCs w:val="22"/>
        </w:rPr>
      </w:pPr>
      <w:r>
        <w:rPr>
          <w:sz w:val="22"/>
          <w:szCs w:val="22"/>
        </w:rPr>
        <w:t xml:space="preserve">209 </w:t>
      </w:r>
      <w:proofErr w:type="spellStart"/>
      <w:r>
        <w:rPr>
          <w:sz w:val="22"/>
          <w:szCs w:val="22"/>
        </w:rPr>
        <w:t>Lincolnway</w:t>
      </w:r>
      <w:proofErr w:type="spellEnd"/>
      <w:r>
        <w:rPr>
          <w:sz w:val="22"/>
          <w:szCs w:val="22"/>
        </w:rPr>
        <w:t xml:space="preserve"> East</w:t>
      </w:r>
    </w:p>
    <w:p w14:paraId="6912E645" w14:textId="77777777" w:rsidR="00F05E4B" w:rsidRDefault="00F05E4B" w:rsidP="00F05E4B">
      <w:pPr>
        <w:rPr>
          <w:sz w:val="22"/>
          <w:szCs w:val="22"/>
        </w:rPr>
      </w:pPr>
      <w:r>
        <w:rPr>
          <w:sz w:val="22"/>
          <w:szCs w:val="22"/>
        </w:rPr>
        <w:t>Mishawaka, IN  46544</w:t>
      </w:r>
    </w:p>
    <w:p w14:paraId="1518C521" w14:textId="77777777" w:rsidR="00F05E4B" w:rsidRDefault="00F05E4B" w:rsidP="00F05E4B">
      <w:pPr>
        <w:rPr>
          <w:sz w:val="22"/>
          <w:szCs w:val="22"/>
        </w:rPr>
      </w:pPr>
      <w:r>
        <w:rPr>
          <w:sz w:val="22"/>
          <w:szCs w:val="22"/>
        </w:rPr>
        <w:t>Alice Clark, President</w:t>
      </w:r>
    </w:p>
    <w:p w14:paraId="724F3137" w14:textId="77777777" w:rsidR="00F05E4B" w:rsidRDefault="00C86011" w:rsidP="00F05E4B">
      <w:pPr>
        <w:rPr>
          <w:sz w:val="22"/>
          <w:szCs w:val="22"/>
        </w:rPr>
      </w:pPr>
      <w:hyperlink r:id="rId22" w:history="1">
        <w:r w:rsidR="00F05E4B" w:rsidRPr="004E2FB1">
          <w:rPr>
            <w:rStyle w:val="Hyperlink"/>
            <w:sz w:val="22"/>
            <w:szCs w:val="22"/>
          </w:rPr>
          <w:t>c.alice@sbcglobal.net</w:t>
        </w:r>
      </w:hyperlink>
    </w:p>
    <w:p w14:paraId="63200DF4" w14:textId="77777777" w:rsidR="00F05E4B" w:rsidRDefault="00F05E4B" w:rsidP="00F05E4B">
      <w:pPr>
        <w:rPr>
          <w:sz w:val="22"/>
          <w:szCs w:val="22"/>
        </w:rPr>
      </w:pPr>
    </w:p>
    <w:p w14:paraId="5FC436F6" w14:textId="77777777" w:rsidR="00F05E4B" w:rsidRDefault="00F05E4B" w:rsidP="00F05E4B">
      <w:pPr>
        <w:rPr>
          <w:sz w:val="22"/>
          <w:szCs w:val="22"/>
        </w:rPr>
      </w:pPr>
      <w:r>
        <w:rPr>
          <w:b/>
          <w:sz w:val="22"/>
          <w:szCs w:val="22"/>
        </w:rPr>
        <w:t>Indiana Landmarks – Northern Regional Office</w:t>
      </w:r>
    </w:p>
    <w:p w14:paraId="057D55BC" w14:textId="77777777" w:rsidR="00F05E4B" w:rsidRDefault="00C86011" w:rsidP="00F05E4B">
      <w:pPr>
        <w:rPr>
          <w:sz w:val="22"/>
          <w:szCs w:val="22"/>
        </w:rPr>
      </w:pPr>
      <w:hyperlink r:id="rId23" w:history="1">
        <w:r w:rsidR="00F05E4B" w:rsidRPr="004E2FB1">
          <w:rPr>
            <w:rStyle w:val="Hyperlink"/>
            <w:sz w:val="22"/>
            <w:szCs w:val="22"/>
          </w:rPr>
          <w:t>https://www.indianalandmarks.org/contact/northern-regional-office/</w:t>
        </w:r>
      </w:hyperlink>
    </w:p>
    <w:p w14:paraId="344EC306" w14:textId="77777777" w:rsidR="00F05E4B" w:rsidRDefault="00F05E4B" w:rsidP="00F05E4B">
      <w:pPr>
        <w:rPr>
          <w:sz w:val="22"/>
          <w:szCs w:val="22"/>
        </w:rPr>
      </w:pPr>
      <w:r>
        <w:rPr>
          <w:sz w:val="22"/>
          <w:szCs w:val="22"/>
        </w:rPr>
        <w:t>801 W. Washington Street</w:t>
      </w:r>
    </w:p>
    <w:p w14:paraId="4C9C79B9" w14:textId="77777777" w:rsidR="00F05E4B" w:rsidRDefault="00F05E4B" w:rsidP="00F05E4B">
      <w:pPr>
        <w:rPr>
          <w:sz w:val="22"/>
          <w:szCs w:val="22"/>
        </w:rPr>
      </w:pPr>
      <w:r>
        <w:rPr>
          <w:sz w:val="22"/>
          <w:szCs w:val="22"/>
        </w:rPr>
        <w:t>South Bend, IN  46601</w:t>
      </w:r>
    </w:p>
    <w:p w14:paraId="29F67F0E" w14:textId="77777777" w:rsidR="00F05E4B" w:rsidRDefault="00F05E4B" w:rsidP="00F05E4B">
      <w:pPr>
        <w:rPr>
          <w:sz w:val="22"/>
          <w:szCs w:val="22"/>
        </w:rPr>
      </w:pPr>
      <w:r>
        <w:rPr>
          <w:sz w:val="22"/>
          <w:szCs w:val="22"/>
        </w:rPr>
        <w:t>(574) 232-4534</w:t>
      </w:r>
    </w:p>
    <w:p w14:paraId="7075158C" w14:textId="77777777" w:rsidR="00F05E4B" w:rsidRDefault="00F05E4B" w:rsidP="00F05E4B">
      <w:pPr>
        <w:rPr>
          <w:sz w:val="22"/>
          <w:szCs w:val="22"/>
        </w:rPr>
      </w:pPr>
      <w:r>
        <w:rPr>
          <w:sz w:val="22"/>
          <w:szCs w:val="22"/>
        </w:rPr>
        <w:t>Todd Zeiger, Director</w:t>
      </w:r>
    </w:p>
    <w:p w14:paraId="56C8976A" w14:textId="77777777" w:rsidR="00F05E4B" w:rsidRDefault="00C86011" w:rsidP="00F05E4B">
      <w:pPr>
        <w:rPr>
          <w:sz w:val="22"/>
          <w:szCs w:val="22"/>
        </w:rPr>
      </w:pPr>
      <w:hyperlink r:id="rId24" w:history="1">
        <w:r w:rsidR="00F05E4B" w:rsidRPr="004E2FB1">
          <w:rPr>
            <w:rStyle w:val="Hyperlink"/>
            <w:sz w:val="22"/>
            <w:szCs w:val="22"/>
          </w:rPr>
          <w:t>tzeiger@indianalandmarks.org</w:t>
        </w:r>
      </w:hyperlink>
    </w:p>
    <w:p w14:paraId="6865AB93" w14:textId="77777777" w:rsidR="00F05E4B" w:rsidRDefault="00F05E4B" w:rsidP="00F05E4B">
      <w:pPr>
        <w:rPr>
          <w:sz w:val="22"/>
          <w:szCs w:val="22"/>
        </w:rPr>
      </w:pPr>
    </w:p>
    <w:p w14:paraId="1F742017" w14:textId="77777777" w:rsidR="00F05E4B" w:rsidRDefault="00F05E4B" w:rsidP="00F05E4B">
      <w:pPr>
        <w:rPr>
          <w:sz w:val="22"/>
          <w:szCs w:val="22"/>
        </w:rPr>
      </w:pPr>
    </w:p>
    <w:p w14:paraId="44FFC53B" w14:textId="77777777" w:rsidR="00F05E4B" w:rsidRPr="002D4FE5" w:rsidRDefault="00F05E4B" w:rsidP="00F05E4B">
      <w:pPr>
        <w:rPr>
          <w:sz w:val="22"/>
          <w:szCs w:val="22"/>
        </w:rPr>
      </w:pPr>
    </w:p>
    <w:p w14:paraId="254A6058" w14:textId="77777777" w:rsidR="00F05E4B" w:rsidRPr="00807D6E" w:rsidRDefault="00F05E4B" w:rsidP="006878F6">
      <w:pPr>
        <w:tabs>
          <w:tab w:val="left" w:pos="720"/>
          <w:tab w:val="left" w:pos="1170"/>
        </w:tabs>
      </w:pPr>
    </w:p>
    <w:sectPr w:rsidR="00F05E4B" w:rsidRPr="00807D6E">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uffmann, Danielle M" w:date="2019-08-30T11:12:00Z" w:initials="KDM">
    <w:p w14:paraId="68D539CB" w14:textId="4D1A6449" w:rsidR="00E43D76" w:rsidRDefault="001C4044">
      <w:pPr>
        <w:pStyle w:val="CommentText"/>
      </w:pPr>
      <w:r>
        <w:t>“</w:t>
      </w:r>
      <w:r w:rsidR="00E43D76">
        <w:rPr>
          <w:rStyle w:val="CommentReference"/>
        </w:rPr>
        <w:annotationRef/>
      </w:r>
      <w:r>
        <w:t>Programmatic Agreement” has already been abbreviated in paragraph one.</w:t>
      </w:r>
    </w:p>
  </w:comment>
  <w:comment w:id="2" w:author="Kauffmann, Danielle M" w:date="2019-08-30T11:46:00Z" w:initials="KDM">
    <w:p w14:paraId="7D987042" w14:textId="488F2FF8" w:rsidR="001C4044" w:rsidRDefault="001C4044">
      <w:pPr>
        <w:pStyle w:val="CommentText"/>
      </w:pPr>
      <w:r>
        <w:rPr>
          <w:rStyle w:val="CommentReference"/>
        </w:rPr>
        <w:annotationRef/>
      </w:r>
      <w:r>
        <w:t>APE already abbreviate in II.A</w:t>
      </w:r>
    </w:p>
  </w:comment>
  <w:comment w:id="3" w:author="Kauffmann, Danielle M" w:date="2019-08-30T11:49:00Z" w:initials="KDM">
    <w:p w14:paraId="03097BA4" w14:textId="697A1F44" w:rsidR="00E600CD" w:rsidRDefault="00E600CD">
      <w:pPr>
        <w:pStyle w:val="CommentText"/>
      </w:pPr>
      <w:r>
        <w:rPr>
          <w:rStyle w:val="CommentReference"/>
        </w:rPr>
        <w:annotationRef/>
      </w:r>
      <w:r>
        <w:t>Question regarding these signatories and the list in Exhibit C – they do not match.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539CB" w15:done="0"/>
  <w15:commentEx w15:paraId="7D987042" w15:done="0"/>
  <w15:commentEx w15:paraId="03097B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539CB" w16cid:durableId="2120B94F"/>
  <w16cid:commentId w16cid:paraId="7D987042" w16cid:durableId="2120B950"/>
  <w16cid:commentId w16cid:paraId="03097BA4" w16cid:durableId="2120B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C2DF" w14:textId="77777777" w:rsidR="00F93FA5" w:rsidRDefault="00F93FA5">
      <w:r>
        <w:separator/>
      </w:r>
    </w:p>
  </w:endnote>
  <w:endnote w:type="continuationSeparator" w:id="0">
    <w:p w14:paraId="1ED8AC71" w14:textId="77777777" w:rsidR="00F93FA5" w:rsidRDefault="00F9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B09D" w14:textId="1A888B09" w:rsidR="00807D6E" w:rsidRDefault="00807D6E">
    <w:pPr>
      <w:pStyle w:val="Footer"/>
    </w:pPr>
    <w:r>
      <w:tab/>
    </w:r>
    <w:r>
      <w:tab/>
    </w:r>
    <w:r>
      <w:fldChar w:fldCharType="begin"/>
    </w:r>
    <w:r>
      <w:instrText xml:space="preserve"> DATE \@ "M/d/yyyy" </w:instrText>
    </w:r>
    <w:r>
      <w:fldChar w:fldCharType="separate"/>
    </w:r>
    <w:r w:rsidR="00DF609A">
      <w:rPr>
        <w:noProof/>
      </w:rPr>
      <w:t>10/1/2019</w:t>
    </w:r>
    <w:r>
      <w:fldChar w:fldCharType="end"/>
    </w:r>
  </w:p>
  <w:p w14:paraId="1281621C" w14:textId="77777777" w:rsidR="00807D6E" w:rsidRDefault="00807D6E">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600CD">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E0EE" w14:textId="77777777" w:rsidR="00F93FA5" w:rsidRDefault="00F93FA5">
      <w:r>
        <w:separator/>
      </w:r>
    </w:p>
  </w:footnote>
  <w:footnote w:type="continuationSeparator" w:id="0">
    <w:p w14:paraId="3121667B" w14:textId="77777777" w:rsidR="00F93FA5" w:rsidRDefault="00F9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59107"/>
      <w:docPartObj>
        <w:docPartGallery w:val="Watermarks"/>
        <w:docPartUnique/>
      </w:docPartObj>
    </w:sdtPr>
    <w:sdtEndPr/>
    <w:sdtContent>
      <w:p w14:paraId="0451DF27" w14:textId="4C9ED393" w:rsidR="00807D6E" w:rsidRDefault="00C86011">
        <w:pPr>
          <w:pStyle w:val="Header"/>
        </w:pPr>
        <w:r>
          <w:rPr>
            <w:noProof/>
          </w:rPr>
          <w:pict w14:anchorId="557AE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2A1"/>
    <w:multiLevelType w:val="hybridMultilevel"/>
    <w:tmpl w:val="A53ED91A"/>
    <w:lvl w:ilvl="0" w:tplc="95F2F864">
      <w:start w:val="1"/>
      <w:numFmt w:val="upperLetter"/>
      <w:lvlText w:val="%1."/>
      <w:lvlJc w:val="left"/>
      <w:pPr>
        <w:ind w:left="1080" w:hanging="360"/>
      </w:pPr>
      <w:rPr>
        <w:rFonts w:cstheme="min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901A0"/>
    <w:multiLevelType w:val="hybridMultilevel"/>
    <w:tmpl w:val="76949638"/>
    <w:lvl w:ilvl="0" w:tplc="C4601716">
      <w:start w:val="4"/>
      <w:numFmt w:val="upperLetter"/>
      <w:lvlText w:val="%1."/>
      <w:lvlJc w:val="left"/>
      <w:pPr>
        <w:ind w:left="1080" w:hanging="360"/>
      </w:pPr>
      <w:rPr>
        <w:rFonts w:hint="default"/>
      </w:rPr>
    </w:lvl>
    <w:lvl w:ilvl="1" w:tplc="841CC55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2399"/>
    <w:multiLevelType w:val="hybridMultilevel"/>
    <w:tmpl w:val="D6982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E77E2"/>
    <w:multiLevelType w:val="hybridMultilevel"/>
    <w:tmpl w:val="13CA6C72"/>
    <w:lvl w:ilvl="0" w:tplc="422AB7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47BE4"/>
    <w:multiLevelType w:val="hybridMultilevel"/>
    <w:tmpl w:val="1514EE18"/>
    <w:lvl w:ilvl="0" w:tplc="389C05D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E549A"/>
    <w:multiLevelType w:val="hybridMultilevel"/>
    <w:tmpl w:val="8D42A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D55B1"/>
    <w:multiLevelType w:val="hybridMultilevel"/>
    <w:tmpl w:val="663CA31A"/>
    <w:lvl w:ilvl="0" w:tplc="1598ED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441301"/>
    <w:multiLevelType w:val="hybridMultilevel"/>
    <w:tmpl w:val="8A7E8BE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457357B"/>
    <w:multiLevelType w:val="hybridMultilevel"/>
    <w:tmpl w:val="EA5C77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B431D"/>
    <w:multiLevelType w:val="hybridMultilevel"/>
    <w:tmpl w:val="BA8C21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936CD"/>
    <w:multiLevelType w:val="hybridMultilevel"/>
    <w:tmpl w:val="4F2CB2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406382"/>
    <w:multiLevelType w:val="hybridMultilevel"/>
    <w:tmpl w:val="856E5402"/>
    <w:lvl w:ilvl="0" w:tplc="9836DF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42C11"/>
    <w:multiLevelType w:val="hybridMultilevel"/>
    <w:tmpl w:val="92C64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7"/>
  </w:num>
  <w:num w:numId="6">
    <w:abstractNumId w:val="0"/>
  </w:num>
  <w:num w:numId="7">
    <w:abstractNumId w:val="10"/>
  </w:num>
  <w:num w:numId="8">
    <w:abstractNumId w:val="2"/>
  </w:num>
  <w:num w:numId="9">
    <w:abstractNumId w:val="12"/>
  </w:num>
  <w:num w:numId="10">
    <w:abstractNumId w:val="1"/>
  </w:num>
  <w:num w:numId="11">
    <w:abstractNumId w:val="11"/>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uffmann, Danielle M">
    <w15:presenceInfo w15:providerId="AD" w15:userId="S-1-5-21-2109753547-40971891-941767090-30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AD"/>
    <w:rsid w:val="00007EB3"/>
    <w:rsid w:val="0001648F"/>
    <w:rsid w:val="000317B5"/>
    <w:rsid w:val="00033269"/>
    <w:rsid w:val="00034833"/>
    <w:rsid w:val="00043C85"/>
    <w:rsid w:val="000505A9"/>
    <w:rsid w:val="00051995"/>
    <w:rsid w:val="0005279D"/>
    <w:rsid w:val="000557B6"/>
    <w:rsid w:val="00065F6A"/>
    <w:rsid w:val="00067474"/>
    <w:rsid w:val="00086CC8"/>
    <w:rsid w:val="0009274C"/>
    <w:rsid w:val="00097F94"/>
    <w:rsid w:val="000C3638"/>
    <w:rsid w:val="000D31BA"/>
    <w:rsid w:val="000E4B44"/>
    <w:rsid w:val="00101B07"/>
    <w:rsid w:val="001050A3"/>
    <w:rsid w:val="001153D2"/>
    <w:rsid w:val="001154AC"/>
    <w:rsid w:val="00117EAC"/>
    <w:rsid w:val="00122D7D"/>
    <w:rsid w:val="00130D1A"/>
    <w:rsid w:val="00140ACD"/>
    <w:rsid w:val="001517BD"/>
    <w:rsid w:val="00152286"/>
    <w:rsid w:val="00160048"/>
    <w:rsid w:val="001721F2"/>
    <w:rsid w:val="001724A8"/>
    <w:rsid w:val="001918C2"/>
    <w:rsid w:val="001978A5"/>
    <w:rsid w:val="001A768C"/>
    <w:rsid w:val="001C4044"/>
    <w:rsid w:val="001C6AA2"/>
    <w:rsid w:val="001E5782"/>
    <w:rsid w:val="001F1F14"/>
    <w:rsid w:val="001F54BA"/>
    <w:rsid w:val="001F7E6E"/>
    <w:rsid w:val="00213029"/>
    <w:rsid w:val="00223F75"/>
    <w:rsid w:val="00236A66"/>
    <w:rsid w:val="00242899"/>
    <w:rsid w:val="002526E2"/>
    <w:rsid w:val="0025388F"/>
    <w:rsid w:val="00265B76"/>
    <w:rsid w:val="00272061"/>
    <w:rsid w:val="00287EC8"/>
    <w:rsid w:val="002918B2"/>
    <w:rsid w:val="002927A2"/>
    <w:rsid w:val="002A0EB9"/>
    <w:rsid w:val="002A27DF"/>
    <w:rsid w:val="002B6D68"/>
    <w:rsid w:val="002C7905"/>
    <w:rsid w:val="002E23AF"/>
    <w:rsid w:val="002F6B47"/>
    <w:rsid w:val="00317F88"/>
    <w:rsid w:val="00340DDA"/>
    <w:rsid w:val="0034267E"/>
    <w:rsid w:val="00343DA9"/>
    <w:rsid w:val="0037340D"/>
    <w:rsid w:val="003A17AB"/>
    <w:rsid w:val="003A4F59"/>
    <w:rsid w:val="003C5423"/>
    <w:rsid w:val="003D1DDF"/>
    <w:rsid w:val="003D27A8"/>
    <w:rsid w:val="003E6DD9"/>
    <w:rsid w:val="003F0F76"/>
    <w:rsid w:val="00404521"/>
    <w:rsid w:val="00413AA3"/>
    <w:rsid w:val="00420E81"/>
    <w:rsid w:val="00425500"/>
    <w:rsid w:val="00425522"/>
    <w:rsid w:val="00431FF0"/>
    <w:rsid w:val="004415DF"/>
    <w:rsid w:val="00447734"/>
    <w:rsid w:val="00455BB9"/>
    <w:rsid w:val="00455D9B"/>
    <w:rsid w:val="004607C4"/>
    <w:rsid w:val="0047116B"/>
    <w:rsid w:val="00472560"/>
    <w:rsid w:val="004A114F"/>
    <w:rsid w:val="004A7184"/>
    <w:rsid w:val="004B2253"/>
    <w:rsid w:val="004C0071"/>
    <w:rsid w:val="004C2DDB"/>
    <w:rsid w:val="004C7412"/>
    <w:rsid w:val="004E4A31"/>
    <w:rsid w:val="004F21E2"/>
    <w:rsid w:val="004F7C29"/>
    <w:rsid w:val="005003DF"/>
    <w:rsid w:val="00502884"/>
    <w:rsid w:val="005100FB"/>
    <w:rsid w:val="0051350E"/>
    <w:rsid w:val="00520501"/>
    <w:rsid w:val="00541A58"/>
    <w:rsid w:val="00543EEC"/>
    <w:rsid w:val="0055645B"/>
    <w:rsid w:val="00572D0F"/>
    <w:rsid w:val="005909D9"/>
    <w:rsid w:val="00595A9B"/>
    <w:rsid w:val="00595BDE"/>
    <w:rsid w:val="0059718B"/>
    <w:rsid w:val="005A1B1B"/>
    <w:rsid w:val="005C3F7F"/>
    <w:rsid w:val="005F2DA7"/>
    <w:rsid w:val="005F3D1B"/>
    <w:rsid w:val="006214D3"/>
    <w:rsid w:val="0062421B"/>
    <w:rsid w:val="006609B4"/>
    <w:rsid w:val="00662AF2"/>
    <w:rsid w:val="00671E7C"/>
    <w:rsid w:val="006810D6"/>
    <w:rsid w:val="00684624"/>
    <w:rsid w:val="006878F6"/>
    <w:rsid w:val="0068799D"/>
    <w:rsid w:val="006A456D"/>
    <w:rsid w:val="006A50BE"/>
    <w:rsid w:val="006B0AF5"/>
    <w:rsid w:val="006B2873"/>
    <w:rsid w:val="006C20A5"/>
    <w:rsid w:val="006D3BBF"/>
    <w:rsid w:val="006F615F"/>
    <w:rsid w:val="007025D9"/>
    <w:rsid w:val="00711798"/>
    <w:rsid w:val="00720B37"/>
    <w:rsid w:val="00730DB9"/>
    <w:rsid w:val="00735DE3"/>
    <w:rsid w:val="007439A6"/>
    <w:rsid w:val="00760E50"/>
    <w:rsid w:val="00764428"/>
    <w:rsid w:val="00764773"/>
    <w:rsid w:val="0078568B"/>
    <w:rsid w:val="0079659C"/>
    <w:rsid w:val="007A61C9"/>
    <w:rsid w:val="007D5E19"/>
    <w:rsid w:val="007E71A8"/>
    <w:rsid w:val="007F01C3"/>
    <w:rsid w:val="007F4ACF"/>
    <w:rsid w:val="00803D3B"/>
    <w:rsid w:val="008063B4"/>
    <w:rsid w:val="00807D6E"/>
    <w:rsid w:val="00823BB9"/>
    <w:rsid w:val="00824F36"/>
    <w:rsid w:val="008358F6"/>
    <w:rsid w:val="008373EE"/>
    <w:rsid w:val="00844BDE"/>
    <w:rsid w:val="008456B2"/>
    <w:rsid w:val="0084664B"/>
    <w:rsid w:val="00847C74"/>
    <w:rsid w:val="00865834"/>
    <w:rsid w:val="008807C8"/>
    <w:rsid w:val="0089378B"/>
    <w:rsid w:val="008A541B"/>
    <w:rsid w:val="008B06AD"/>
    <w:rsid w:val="008B6368"/>
    <w:rsid w:val="008C5BD6"/>
    <w:rsid w:val="008D06CB"/>
    <w:rsid w:val="008D5704"/>
    <w:rsid w:val="008F55E0"/>
    <w:rsid w:val="008F5C93"/>
    <w:rsid w:val="00914A72"/>
    <w:rsid w:val="00936C40"/>
    <w:rsid w:val="00956B79"/>
    <w:rsid w:val="00973688"/>
    <w:rsid w:val="00974AB5"/>
    <w:rsid w:val="00975C9E"/>
    <w:rsid w:val="009867EF"/>
    <w:rsid w:val="00990F50"/>
    <w:rsid w:val="009A1D55"/>
    <w:rsid w:val="009A234C"/>
    <w:rsid w:val="009A32BD"/>
    <w:rsid w:val="009A4054"/>
    <w:rsid w:val="009D7216"/>
    <w:rsid w:val="009E0C25"/>
    <w:rsid w:val="009E48BB"/>
    <w:rsid w:val="009F1C83"/>
    <w:rsid w:val="00A03242"/>
    <w:rsid w:val="00A23598"/>
    <w:rsid w:val="00A404AB"/>
    <w:rsid w:val="00A5471F"/>
    <w:rsid w:val="00A55758"/>
    <w:rsid w:val="00A5615D"/>
    <w:rsid w:val="00A90657"/>
    <w:rsid w:val="00A94E68"/>
    <w:rsid w:val="00AB5178"/>
    <w:rsid w:val="00AE5F9D"/>
    <w:rsid w:val="00B05B85"/>
    <w:rsid w:val="00B217A6"/>
    <w:rsid w:val="00B31C18"/>
    <w:rsid w:val="00B34874"/>
    <w:rsid w:val="00B3677B"/>
    <w:rsid w:val="00B36D59"/>
    <w:rsid w:val="00B37A7F"/>
    <w:rsid w:val="00B71376"/>
    <w:rsid w:val="00B74136"/>
    <w:rsid w:val="00B87202"/>
    <w:rsid w:val="00BB6BD3"/>
    <w:rsid w:val="00BC2EB0"/>
    <w:rsid w:val="00BF1A7A"/>
    <w:rsid w:val="00C65016"/>
    <w:rsid w:val="00C7032B"/>
    <w:rsid w:val="00C864CB"/>
    <w:rsid w:val="00C90468"/>
    <w:rsid w:val="00C944BE"/>
    <w:rsid w:val="00CB3EC8"/>
    <w:rsid w:val="00CC3059"/>
    <w:rsid w:val="00CC36B9"/>
    <w:rsid w:val="00CC4F16"/>
    <w:rsid w:val="00CC6DBD"/>
    <w:rsid w:val="00CD430A"/>
    <w:rsid w:val="00CF3D58"/>
    <w:rsid w:val="00CF5E71"/>
    <w:rsid w:val="00CF6A6B"/>
    <w:rsid w:val="00CF790E"/>
    <w:rsid w:val="00D05410"/>
    <w:rsid w:val="00D1480B"/>
    <w:rsid w:val="00D208E4"/>
    <w:rsid w:val="00D21B12"/>
    <w:rsid w:val="00D25416"/>
    <w:rsid w:val="00D344EA"/>
    <w:rsid w:val="00D53B67"/>
    <w:rsid w:val="00D543F8"/>
    <w:rsid w:val="00D71071"/>
    <w:rsid w:val="00D76CEC"/>
    <w:rsid w:val="00D80766"/>
    <w:rsid w:val="00D83BF7"/>
    <w:rsid w:val="00D8440E"/>
    <w:rsid w:val="00D940AC"/>
    <w:rsid w:val="00D94411"/>
    <w:rsid w:val="00DA1377"/>
    <w:rsid w:val="00DA5FD2"/>
    <w:rsid w:val="00DB2562"/>
    <w:rsid w:val="00DD6ACC"/>
    <w:rsid w:val="00DE034A"/>
    <w:rsid w:val="00DF609A"/>
    <w:rsid w:val="00E37720"/>
    <w:rsid w:val="00E43D76"/>
    <w:rsid w:val="00E50857"/>
    <w:rsid w:val="00E56D36"/>
    <w:rsid w:val="00E600CD"/>
    <w:rsid w:val="00E6158F"/>
    <w:rsid w:val="00E632DF"/>
    <w:rsid w:val="00E7548B"/>
    <w:rsid w:val="00E920D2"/>
    <w:rsid w:val="00EA292A"/>
    <w:rsid w:val="00EB3185"/>
    <w:rsid w:val="00EC1FF0"/>
    <w:rsid w:val="00EF1442"/>
    <w:rsid w:val="00F01E85"/>
    <w:rsid w:val="00F05E4B"/>
    <w:rsid w:val="00F061AD"/>
    <w:rsid w:val="00F06D81"/>
    <w:rsid w:val="00F16C0E"/>
    <w:rsid w:val="00F21293"/>
    <w:rsid w:val="00F3325A"/>
    <w:rsid w:val="00F333F7"/>
    <w:rsid w:val="00F339EF"/>
    <w:rsid w:val="00F372E6"/>
    <w:rsid w:val="00F45571"/>
    <w:rsid w:val="00F502CE"/>
    <w:rsid w:val="00F55E6B"/>
    <w:rsid w:val="00F569F3"/>
    <w:rsid w:val="00F579A8"/>
    <w:rsid w:val="00F91063"/>
    <w:rsid w:val="00F93FA5"/>
    <w:rsid w:val="00F94A43"/>
    <w:rsid w:val="00F94ADF"/>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8D0FBED"/>
  <w15:docId w15:val="{884E532E-28E3-4874-99B1-A926F61B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rsid w:val="00B74136"/>
    <w:pPr>
      <w:tabs>
        <w:tab w:val="center" w:pos="4320"/>
        <w:tab w:val="right" w:pos="8640"/>
      </w:tabs>
    </w:pPr>
  </w:style>
  <w:style w:type="paragraph" w:styleId="Footer">
    <w:name w:val="footer"/>
    <w:basedOn w:val="Normal"/>
    <w:rsid w:val="00B74136"/>
    <w:pPr>
      <w:tabs>
        <w:tab w:val="center" w:pos="4320"/>
        <w:tab w:val="right" w:pos="8640"/>
      </w:tabs>
    </w:pPr>
  </w:style>
  <w:style w:type="character" w:styleId="CommentReference">
    <w:name w:val="annotation reference"/>
    <w:semiHidden/>
    <w:rsid w:val="00447734"/>
    <w:rPr>
      <w:sz w:val="16"/>
      <w:szCs w:val="16"/>
    </w:rPr>
  </w:style>
  <w:style w:type="paragraph" w:styleId="CommentText">
    <w:name w:val="annotation text"/>
    <w:basedOn w:val="Normal"/>
    <w:semiHidden/>
    <w:rsid w:val="00447734"/>
  </w:style>
  <w:style w:type="paragraph" w:styleId="CommentSubject">
    <w:name w:val="annotation subject"/>
    <w:basedOn w:val="CommentText"/>
    <w:next w:val="CommentText"/>
    <w:semiHidden/>
    <w:rsid w:val="00447734"/>
    <w:rPr>
      <w:b/>
      <w:bCs/>
    </w:rPr>
  </w:style>
  <w:style w:type="paragraph" w:styleId="BalloonText">
    <w:name w:val="Balloon Text"/>
    <w:basedOn w:val="Normal"/>
    <w:semiHidden/>
    <w:rsid w:val="00447734"/>
    <w:rPr>
      <w:rFonts w:ascii="Tahoma" w:hAnsi="Tahoma" w:cs="Tahoma"/>
      <w:sz w:val="16"/>
      <w:szCs w:val="16"/>
    </w:rPr>
  </w:style>
  <w:style w:type="character" w:styleId="PageNumber">
    <w:name w:val="page number"/>
    <w:basedOn w:val="DefaultParagraphFont"/>
    <w:rsid w:val="00EB3185"/>
  </w:style>
  <w:style w:type="character" w:styleId="Hyperlink">
    <w:name w:val="Hyperlink"/>
    <w:uiPriority w:val="99"/>
    <w:rsid w:val="00F579A8"/>
    <w:rPr>
      <w:color w:val="0000FF"/>
      <w:u w:val="single"/>
    </w:rPr>
  </w:style>
  <w:style w:type="character" w:styleId="Emphasis">
    <w:name w:val="Emphasis"/>
    <w:qFormat/>
    <w:rsid w:val="006878F6"/>
    <w:rPr>
      <w:i/>
      <w:iCs/>
    </w:rPr>
  </w:style>
  <w:style w:type="character" w:styleId="FollowedHyperlink">
    <w:name w:val="FollowedHyperlink"/>
    <w:rsid w:val="00990F50"/>
    <w:rPr>
      <w:color w:val="800080"/>
      <w:u w:val="single"/>
    </w:rPr>
  </w:style>
  <w:style w:type="paragraph" w:styleId="ListParagraph">
    <w:name w:val="List Paragraph"/>
    <w:basedOn w:val="Normal"/>
    <w:uiPriority w:val="34"/>
    <w:qFormat/>
    <w:rsid w:val="000E4B44"/>
    <w:pPr>
      <w:spacing w:after="200" w:line="276" w:lineRule="auto"/>
      <w:ind w:left="720"/>
      <w:contextualSpacing/>
    </w:pPr>
    <w:rPr>
      <w:rFonts w:asciiTheme="minorHAnsi" w:eastAsiaTheme="minorHAnsi" w:hAnsiTheme="minorHAnsi" w:cstheme="minorBidi"/>
      <w:sz w:val="22"/>
      <w:szCs w:val="22"/>
    </w:rPr>
  </w:style>
  <w:style w:type="paragraph" w:styleId="BlockText">
    <w:name w:val="Block Text"/>
    <w:basedOn w:val="Normal"/>
    <w:rsid w:val="00455BB9"/>
    <w:pPr>
      <w:ind w:left="-360" w:right="-720"/>
    </w:pPr>
    <w:rPr>
      <w:sz w:val="24"/>
      <w:szCs w:val="24"/>
    </w:rPr>
  </w:style>
  <w:style w:type="paragraph" w:styleId="BodyText3">
    <w:name w:val="Body Text 3"/>
    <w:basedOn w:val="Normal"/>
    <w:link w:val="BodyText3Char"/>
    <w:rsid w:val="00455BB9"/>
    <w:pPr>
      <w:tabs>
        <w:tab w:val="left" w:pos="-720"/>
      </w:tabs>
      <w:suppressAutoHyphens/>
      <w:outlineLvl w:val="0"/>
    </w:pPr>
    <w:rPr>
      <w:rFonts w:ascii="Garamond" w:hAnsi="Garamond"/>
      <w:i/>
      <w:sz w:val="22"/>
    </w:rPr>
  </w:style>
  <w:style w:type="character" w:customStyle="1" w:styleId="BodyText3Char">
    <w:name w:val="Body Text 3 Char"/>
    <w:basedOn w:val="DefaultParagraphFont"/>
    <w:link w:val="BodyText3"/>
    <w:rsid w:val="00455BB9"/>
    <w:rPr>
      <w:rFonts w:ascii="Garamond" w:hAnsi="Garamond"/>
      <w:i/>
      <w:sz w:val="22"/>
    </w:rPr>
  </w:style>
  <w:style w:type="paragraph" w:styleId="NormalWeb">
    <w:name w:val="Normal (Web)"/>
    <w:basedOn w:val="Normal"/>
    <w:uiPriority w:val="99"/>
    <w:semiHidden/>
    <w:unhideWhenUsed/>
    <w:rsid w:val="000C3638"/>
    <w:pPr>
      <w:spacing w:before="100" w:beforeAutospacing="1" w:after="100" w:afterAutospacing="1"/>
    </w:pPr>
    <w:rPr>
      <w:rFonts w:eastAsiaTheme="minorEastAsia"/>
      <w:sz w:val="24"/>
      <w:szCs w:val="24"/>
    </w:rPr>
  </w:style>
  <w:style w:type="paragraph" w:styleId="Revision">
    <w:name w:val="Revision"/>
    <w:hidden/>
    <w:uiPriority w:val="99"/>
    <w:semiHidden/>
    <w:rsid w:val="0055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401310">
          <w:marLeft w:val="0"/>
          <w:marRight w:val="0"/>
          <w:marTop w:val="0"/>
          <w:marBottom w:val="0"/>
          <w:divBdr>
            <w:top w:val="none" w:sz="0" w:space="0" w:color="auto"/>
            <w:left w:val="none" w:sz="0" w:space="0" w:color="auto"/>
            <w:bottom w:val="none" w:sz="0" w:space="0" w:color="auto"/>
            <w:right w:val="none" w:sz="0" w:space="0" w:color="auto"/>
          </w:divBdr>
        </w:div>
      </w:divsChild>
    </w:div>
    <w:div w:id="1698585220">
      <w:bodyDiv w:val="1"/>
      <w:marLeft w:val="0"/>
      <w:marRight w:val="0"/>
      <w:marTop w:val="0"/>
      <w:marBottom w:val="0"/>
      <w:divBdr>
        <w:top w:val="none" w:sz="0" w:space="0" w:color="auto"/>
        <w:left w:val="none" w:sz="0" w:space="0" w:color="auto"/>
        <w:bottom w:val="none" w:sz="0" w:space="0" w:color="auto"/>
        <w:right w:val="none" w:sz="0" w:space="0" w:color="auto"/>
      </w:divBdr>
      <w:divsChild>
        <w:div w:id="231737994">
          <w:marLeft w:val="0"/>
          <w:marRight w:val="0"/>
          <w:marTop w:val="0"/>
          <w:marBottom w:val="0"/>
          <w:divBdr>
            <w:top w:val="none" w:sz="0" w:space="0" w:color="auto"/>
            <w:left w:val="none" w:sz="0" w:space="0" w:color="auto"/>
            <w:bottom w:val="none" w:sz="0" w:space="0" w:color="auto"/>
            <w:right w:val="none" w:sz="0" w:space="0" w:color="auto"/>
          </w:divBdr>
        </w:div>
      </w:divsChild>
    </w:div>
    <w:div w:id="18816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yperlink" Target="mailto:director@historymuseumSB.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sbags.org/main.htm" TargetMode="External"/><Relationship Id="rId7" Type="http://schemas.openxmlformats.org/officeDocument/2006/relationships/endnotes" Target="endnotes.xml"/><Relationship Id="rId12" Type="http://schemas.openxmlformats.org/officeDocument/2006/relationships/hyperlink" Target="http://www.achp.gov/docs/hrpolicy0207.pdf" TargetMode="External"/><Relationship Id="rId17" Type="http://schemas.openxmlformats.org/officeDocument/2006/relationships/hyperlink" Target="https://historymuseumSB.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hilds@historymuseumSB.org" TargetMode="External"/><Relationship Id="rId20" Type="http://schemas.openxmlformats.org/officeDocument/2006/relationships/hyperlink" Target="mailto:history@michianajewi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dnr/historic/4282.htm" TargetMode="External"/><Relationship Id="rId24" Type="http://schemas.openxmlformats.org/officeDocument/2006/relationships/hyperlink" Target="mailto:tzeiger@indianalandmarks.org" TargetMode="External"/><Relationship Id="rId5" Type="http://schemas.openxmlformats.org/officeDocument/2006/relationships/webSettings" Target="webSettings.xml"/><Relationship Id="rId15" Type="http://schemas.openxmlformats.org/officeDocument/2006/relationships/hyperlink" Target="mailto:ltimmer@southbendin.gov" TargetMode="External"/><Relationship Id="rId23" Type="http://schemas.openxmlformats.org/officeDocument/2006/relationships/hyperlink" Target="https://www.indianalandmarks.org/contact/northern-regional-office/" TargetMode="External"/><Relationship Id="rId10" Type="http://schemas.microsoft.com/office/2016/09/relationships/commentsIds" Target="commentsIds.xml"/><Relationship Id="rId19" Type="http://schemas.openxmlformats.org/officeDocument/2006/relationships/hyperlink" Target="https://michianajewish.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mailto:c.alice@sbcglobal.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78A0-97E3-45C7-8B3A-D713A99D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6308</Words>
  <Characters>37532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PROGRAMMATIC AGREEMENT AMONG THE CITY OF *CITY*, THE ADVISORY COUNCIL ON HISTORIC PRESERVATION, AND THE INDIANA STATE HISTORIC PRESERVATION OFFICER REGARDING THE COMMUNITY DEVELOPMENT BLOCK GRANT *OTHER HUD PROGRAMS*</vt:lpstr>
    </vt:vector>
  </TitlesOfParts>
  <Company>DNR</Company>
  <LinksUpToDate>false</LinksUpToDate>
  <CharactersWithSpaces>43753</CharactersWithSpaces>
  <SharedDoc>false</SharedDoc>
  <HLinks>
    <vt:vector size="6" baseType="variant">
      <vt:variant>
        <vt:i4>3604579</vt:i4>
      </vt:variant>
      <vt:variant>
        <vt:i4>0</vt:i4>
      </vt:variant>
      <vt:variant>
        <vt:i4>0</vt:i4>
      </vt:variant>
      <vt:variant>
        <vt:i4>5</vt:i4>
      </vt:variant>
      <vt:variant>
        <vt:lpwstr>http://www.in.gov/dnr/historic/4282.htm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AGREEMENT AMONG THE CITY OF *CITY*, THE ADVISORY COUNCIL ON HISTORIC PRESERVATION, AND THE INDIANA STATE HISTORIC PRESERVATION OFFICER REGARDING THE COMMUNITY DEVELOPMENT BLOCK GRANT *OTHER HUD PROGRAMS*</dc:title>
  <dc:creator>John L. Carr</dc:creator>
  <cp:lastModifiedBy>Lory Timmer</cp:lastModifiedBy>
  <cp:revision>12</cp:revision>
  <cp:lastPrinted>2015-09-23T14:29:00Z</cp:lastPrinted>
  <dcterms:created xsi:type="dcterms:W3CDTF">2019-09-20T15:03:00Z</dcterms:created>
  <dcterms:modified xsi:type="dcterms:W3CDTF">2019-10-01T20:05:00Z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-1758457083</vt:i4>
  </property>
  <property fmtid="{D5CDD505-2E9C-101B-9397-08002B2CF9AE}" pid="3" name="_NewReviewCycle">
    <vt:lpwstr/>
  </property>
  <property fmtid="{D5CDD505-2E9C-101B-9397-08002B2CF9AE}" pid="4" name="_EmailEntryID">
    <vt:lpwstr>00000000B6077FB901273F468A3487D5D9F3021D07008F8217BC587B0949B8C37881F2250C4A00000000010D00008F8217BC587B0949B8C37881F2250C4A0001725F08580000</vt:lpwstr>
  </property>
  <property fmtid="{D5CDD505-2E9C-101B-9397-08002B2CF9AE}" pid="5" name="_ReviewCycleID">
    <vt:i4>-1758457083</vt:i4>
  </property>
  <property fmtid="{D5CDD505-2E9C-101B-9397-08002B2CF9AE}" pid="6" name="_EmailStoreID0">
    <vt:lpwstr>0000000038A1BB1005E5101AA1BB08002B2A56C20000454D534D44422E444C4C00000000000000001B55FA20AA6611CD9BC800AA002FC45A0C00000037653030393132342D616265362D346632392D383038642D31336162306561393763663240616368702E676F76002F6F3D45786368616E67654C6162732F6F753D45786</vt:lpwstr>
  </property>
  <property fmtid="{D5CDD505-2E9C-101B-9397-08002B2CF9AE}" pid="7" name="_EmailStoreID1">
    <vt:lpwstr>368616E67652041646D696E6973747261746976652047726F7570202846594449424F484632335350444C54292F636E3D526563697069656E74732F636E3D35383665666162343933663434666333396466633036663232336463633066632D4A61696D65204C6F69636800</vt:lpwstr>
  </property>
</Properties>
</file>